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39"/>
        <w:gridCol w:w="771"/>
        <w:gridCol w:w="5010"/>
      </w:tblGrid>
      <w:tr w:rsidR="00921AB7" w:rsidTr="00921AB7">
        <w:trPr>
          <w:jc w:val="center"/>
        </w:trPr>
        <w:tc>
          <w:tcPr>
            <w:tcW w:w="8820" w:type="dxa"/>
            <w:gridSpan w:val="3"/>
            <w:hideMark/>
          </w:tcPr>
          <w:p w:rsidR="00921AB7" w:rsidRDefault="00921AB7">
            <w:pPr>
              <w:rPr>
                <w:rFonts w:ascii="Arial" w:hAnsi="Arial" w:cs="FrankRuehl"/>
                <w:sz w:val="28"/>
                <w:szCs w:val="28"/>
                <w:highlight w:val="yellow"/>
              </w:rPr>
            </w:pPr>
            <w:bookmarkStart w:id="0" w:name="_GoBack"/>
            <w:bookmarkEnd w:id="0"/>
            <w:r>
              <w:rPr>
                <w:rFonts w:ascii="Arial" w:hAnsi="Arial"/>
                <w:b/>
                <w:bCs/>
                <w:rtl/>
              </w:rPr>
              <w:t>לפני כב' השופטת  ענת אלפסי, סגנית הנשיא</w:t>
            </w:r>
          </w:p>
        </w:tc>
      </w:tr>
      <w:tr w:rsidR="00921AB7" w:rsidTr="00921AB7">
        <w:trPr>
          <w:trHeight w:val="295"/>
          <w:jc w:val="center"/>
        </w:trPr>
        <w:tc>
          <w:tcPr>
            <w:tcW w:w="3810" w:type="dxa"/>
            <w:gridSpan w:val="2"/>
          </w:tcPr>
          <w:p w:rsidR="00921AB7" w:rsidRDefault="00921AB7">
            <w:pPr>
              <w:jc w:val="right"/>
              <w:rPr>
                <w:rFonts w:ascii="Arial" w:hAnsi="Arial"/>
                <w:b/>
                <w:bCs/>
                <w:noProof w:val="0"/>
                <w:sz w:val="26"/>
                <w:szCs w:val="26"/>
              </w:rPr>
            </w:pPr>
          </w:p>
        </w:tc>
        <w:tc>
          <w:tcPr>
            <w:tcW w:w="5010" w:type="dxa"/>
          </w:tcPr>
          <w:p w:rsidR="00921AB7" w:rsidRDefault="00921AB7">
            <w:pPr>
              <w:jc w:val="right"/>
              <w:rPr>
                <w:rFonts w:ascii="Arial" w:hAnsi="Arial"/>
                <w:b/>
                <w:bCs/>
                <w:noProof w:val="0"/>
                <w:sz w:val="26"/>
                <w:szCs w:val="26"/>
              </w:rPr>
            </w:pPr>
          </w:p>
        </w:tc>
      </w:tr>
      <w:tr w:rsidR="00921AB7" w:rsidTr="00921AB7">
        <w:trPr>
          <w:jc w:val="center"/>
        </w:trPr>
        <w:tc>
          <w:tcPr>
            <w:tcW w:w="8820" w:type="dxa"/>
            <w:gridSpan w:val="3"/>
          </w:tcPr>
          <w:p w:rsidR="00921AB7" w:rsidRDefault="00921AB7">
            <w:pPr>
              <w:jc w:val="right"/>
              <w:rPr>
                <w:rFonts w:ascii="Arial" w:hAnsi="Arial"/>
                <w:b/>
                <w:bCs/>
              </w:rPr>
            </w:pPr>
          </w:p>
        </w:tc>
      </w:tr>
      <w:tr w:rsidR="00921AB7" w:rsidTr="00921AB7">
        <w:trPr>
          <w:jc w:val="center"/>
        </w:trPr>
        <w:tc>
          <w:tcPr>
            <w:tcW w:w="3039" w:type="dxa"/>
            <w:hideMark/>
          </w:tcPr>
          <w:sdt>
            <w:sdtPr>
              <w:alias w:val="1180"/>
              <w:tag w:val="1180"/>
              <w:id w:val="637458750"/>
              <w:text w:multiLine="1"/>
            </w:sdtPr>
            <w:sdtEndPr/>
            <w:sdtContent>
              <w:p w:rsidR="00921AB7" w:rsidRDefault="00921AB7">
                <w:pPr>
                  <w:bidi w:val="0"/>
                  <w:ind w:left="1302"/>
                  <w:jc w:val="center"/>
                  <w:rPr>
                    <w:rFonts w:ascii="Arial" w:hAnsi="Arial"/>
                    <w:b/>
                    <w:bCs/>
                    <w:noProof w:val="0"/>
                  </w:rPr>
                </w:pPr>
                <w:r>
                  <w:rPr>
                    <w:rFonts w:ascii="Arial" w:hAnsi="Arial"/>
                    <w:b/>
                    <w:bCs/>
                    <w:noProof w:val="0"/>
                    <w:rtl/>
                  </w:rPr>
                  <w:t>התובעת/הנתבעת</w:t>
                </w:r>
              </w:p>
            </w:sdtContent>
          </w:sdt>
        </w:tc>
        <w:tc>
          <w:tcPr>
            <w:tcW w:w="5781" w:type="dxa"/>
            <w:gridSpan w:val="2"/>
            <w:hideMark/>
          </w:tcPr>
          <w:p w:rsidR="00921AB7" w:rsidRDefault="00121BA7" w:rsidP="00921AB7">
            <w:pPr>
              <w:rPr>
                <w:b/>
                <w:bCs/>
                <w:noProof w:val="0"/>
                <w:rtl/>
              </w:rPr>
            </w:pPr>
            <w:r>
              <w:rPr>
                <w:rFonts w:ascii="Arial" w:hAnsi="Arial" w:hint="cs"/>
                <w:b/>
                <w:bCs/>
                <w:noProof w:val="0"/>
                <w:rtl/>
              </w:rPr>
              <w:t xml:space="preserve">                     האשה</w:t>
            </w:r>
          </w:p>
        </w:tc>
      </w:tr>
      <w:tr w:rsidR="00921AB7" w:rsidTr="00921AB7">
        <w:trPr>
          <w:jc w:val="center"/>
        </w:trPr>
        <w:tc>
          <w:tcPr>
            <w:tcW w:w="8820" w:type="dxa"/>
            <w:gridSpan w:val="3"/>
          </w:tcPr>
          <w:p w:rsidR="00921AB7" w:rsidRDefault="00921AB7">
            <w:pPr>
              <w:jc w:val="center"/>
              <w:rPr>
                <w:rFonts w:ascii="Arial" w:hAnsi="Arial"/>
                <w:b/>
                <w:bCs/>
                <w:noProof w:val="0"/>
                <w:rtl/>
              </w:rPr>
            </w:pPr>
          </w:p>
        </w:tc>
      </w:tr>
      <w:tr w:rsidR="00921AB7" w:rsidTr="00921AB7">
        <w:trPr>
          <w:jc w:val="center"/>
        </w:trPr>
        <w:tc>
          <w:tcPr>
            <w:tcW w:w="3039" w:type="dxa"/>
            <w:hideMark/>
          </w:tcPr>
          <w:p w:rsidR="00921AB7" w:rsidRDefault="00FE5D7F" w:rsidP="00921AB7">
            <w:pPr>
              <w:rPr>
                <w:rFonts w:ascii="Arial" w:hAnsi="Arial"/>
                <w:b/>
                <w:bCs/>
                <w:noProof w:val="0"/>
                <w:rtl/>
              </w:rPr>
            </w:pPr>
            <w:sdt>
              <w:sdtPr>
                <w:rPr>
                  <w:rtl/>
                </w:rPr>
                <w:alias w:val="1184"/>
                <w:tag w:val="1184"/>
                <w:id w:val="-340621022"/>
                <w:text w:multiLine="1"/>
              </w:sdtPr>
              <w:sdtEndPr/>
              <w:sdtContent>
                <w:r w:rsidR="00921AB7">
                  <w:rPr>
                    <w:rFonts w:ascii="Arial" w:hAnsi="Arial"/>
                    <w:b/>
                    <w:bCs/>
                    <w:noProof w:val="0"/>
                    <w:rtl/>
                  </w:rPr>
                  <w:t>הנתבע/התובע</w:t>
                </w:r>
              </w:sdtContent>
            </w:sdt>
          </w:p>
        </w:tc>
        <w:tc>
          <w:tcPr>
            <w:tcW w:w="5781" w:type="dxa"/>
            <w:gridSpan w:val="2"/>
            <w:hideMark/>
          </w:tcPr>
          <w:p w:rsidR="00921AB7" w:rsidRDefault="00121BA7" w:rsidP="00921AB7">
            <w:pPr>
              <w:rPr>
                <w:b/>
                <w:bCs/>
                <w:noProof w:val="0"/>
              </w:rPr>
            </w:pPr>
            <w:r>
              <w:rPr>
                <w:rFonts w:ascii="Arial" w:hAnsi="Arial" w:hint="cs"/>
                <w:b/>
                <w:bCs/>
                <w:noProof w:val="0"/>
                <w:rtl/>
              </w:rPr>
              <w:t xml:space="preserve">                     האיש</w:t>
            </w:r>
          </w:p>
        </w:tc>
      </w:tr>
    </w:tbl>
    <w:p w:rsidR="00921AB7" w:rsidRDefault="00921AB7" w:rsidP="00921AB7">
      <w:pPr>
        <w:jc w:val="center"/>
        <w:rPr>
          <w:rtl/>
        </w:rPr>
      </w:pPr>
    </w:p>
    <w:p w:rsidR="00921AB7" w:rsidRDefault="00921AB7" w:rsidP="00921AB7">
      <w:pPr>
        <w:jc w:val="right"/>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21AB7" w:rsidTr="00921AB7">
        <w:trPr>
          <w:jc w:val="center"/>
        </w:trPr>
        <w:tc>
          <w:tcPr>
            <w:tcW w:w="8820" w:type="dxa"/>
            <w:hideMark/>
          </w:tcPr>
          <w:p w:rsidR="00921AB7" w:rsidRDefault="00921AB7">
            <w:pPr>
              <w:bidi w:val="0"/>
              <w:jc w:val="center"/>
              <w:rPr>
                <w:rFonts w:ascii="Arial" w:hAnsi="Arial"/>
                <w:b/>
                <w:bCs/>
                <w:noProof w:val="0"/>
                <w:sz w:val="32"/>
                <w:szCs w:val="32"/>
                <w:u w:val="single"/>
              </w:rPr>
            </w:pPr>
            <w:r>
              <w:rPr>
                <w:rFonts w:ascii="Arial" w:hAnsi="Arial"/>
                <w:b/>
                <w:bCs/>
                <w:noProof w:val="0"/>
                <w:sz w:val="32"/>
                <w:szCs w:val="32"/>
                <w:u w:val="single"/>
                <w:rtl/>
              </w:rPr>
              <w:t>פסק דין</w:t>
            </w:r>
          </w:p>
        </w:tc>
      </w:tr>
    </w:tbl>
    <w:p w:rsidR="00921AB7" w:rsidRDefault="00921AB7" w:rsidP="00921AB7">
      <w:pPr>
        <w:spacing w:line="360" w:lineRule="auto"/>
        <w:jc w:val="both"/>
        <w:rPr>
          <w:rFonts w:ascii="Arial" w:hAnsi="Arial"/>
          <w:noProof w:val="0"/>
          <w:rtl/>
        </w:rPr>
      </w:pPr>
    </w:p>
    <w:p w:rsidR="00921AB7" w:rsidRDefault="00921AB7" w:rsidP="00921AB7">
      <w:pPr>
        <w:spacing w:line="360" w:lineRule="auto"/>
        <w:jc w:val="both"/>
        <w:rPr>
          <w:rFonts w:ascii="Arial" w:hAnsi="Arial"/>
          <w:noProof w:val="0"/>
          <w:rtl/>
        </w:rPr>
      </w:pPr>
      <w:r>
        <w:rPr>
          <w:rFonts w:ascii="Arial" w:hAnsi="Arial"/>
          <w:noProof w:val="0"/>
          <w:rtl/>
        </w:rPr>
        <w:t>עניינו של פסק דין זה במחלוקת שנפלה בין בני זוג שנפרדו לאחר שילדיהם בגרו, לגבי אופן איזון המשאבים ביניהם, כאשר השאלה המרכזית היא שווי העסק המשפחתי והבעלות במשרד ממנו פעל.</w:t>
      </w:r>
    </w:p>
    <w:p w:rsidR="00921AB7" w:rsidRDefault="00921AB7" w:rsidP="00921AB7">
      <w:pPr>
        <w:spacing w:line="360" w:lineRule="auto"/>
        <w:jc w:val="both"/>
        <w:rPr>
          <w:rFonts w:ascii="Arial" w:hAnsi="Arial"/>
          <w:noProof w:val="0"/>
          <w:rtl/>
        </w:rPr>
      </w:pPr>
    </w:p>
    <w:p w:rsidR="00921AB7" w:rsidRDefault="00921AB7" w:rsidP="00921AB7">
      <w:pPr>
        <w:spacing w:line="360" w:lineRule="auto"/>
        <w:jc w:val="both"/>
        <w:rPr>
          <w:rFonts w:ascii="Arial" w:hAnsi="Arial"/>
          <w:b/>
          <w:bCs/>
          <w:noProof w:val="0"/>
          <w:u w:val="single"/>
        </w:rPr>
      </w:pPr>
      <w:r>
        <w:rPr>
          <w:rFonts w:ascii="Arial" w:hAnsi="Arial"/>
          <w:b/>
          <w:bCs/>
          <w:noProof w:val="0"/>
          <w:u w:val="single"/>
          <w:rtl/>
        </w:rPr>
        <w:t>רקע והליכים:</w:t>
      </w:r>
    </w:p>
    <w:p w:rsidR="00921AB7" w:rsidRDefault="00921AB7" w:rsidP="00921AB7">
      <w:pPr>
        <w:spacing w:line="360" w:lineRule="auto"/>
        <w:jc w:val="both"/>
        <w:rPr>
          <w:rFonts w:ascii="Arial" w:hAnsi="Arial"/>
          <w:noProof w:val="0"/>
          <w:rtl/>
        </w:rPr>
      </w:pPr>
    </w:p>
    <w:p w:rsidR="00921AB7" w:rsidRDefault="00921AB7" w:rsidP="00121BA7">
      <w:pPr>
        <w:pStyle w:val="ad"/>
        <w:numPr>
          <w:ilvl w:val="0"/>
          <w:numId w:val="1"/>
        </w:numPr>
        <w:spacing w:line="360" w:lineRule="auto"/>
        <w:jc w:val="both"/>
        <w:rPr>
          <w:rFonts w:ascii="Arial" w:hAnsi="Arial"/>
          <w:noProof w:val="0"/>
          <w:rtl/>
        </w:rPr>
      </w:pPr>
      <w:r>
        <w:rPr>
          <w:rFonts w:ascii="Arial" w:hAnsi="Arial"/>
          <w:noProof w:val="0"/>
          <w:rtl/>
        </w:rPr>
        <w:t xml:space="preserve">הצדדים נישאו בשנת 1988 והביאו לעולם שלושה ילדים. במהלך חייהם המשותפים בנו בית ועבדו יחד בעסק </w:t>
      </w:r>
      <w:r w:rsidR="00840611">
        <w:rPr>
          <w:rFonts w:ascii="Arial" w:hAnsi="Arial" w:hint="cs"/>
          <w:noProof w:val="0"/>
          <w:rtl/>
        </w:rPr>
        <w:t xml:space="preserve">משפחתי </w:t>
      </w:r>
      <w:r w:rsidR="00121BA7">
        <w:rPr>
          <w:rFonts w:ascii="Arial" w:hAnsi="Arial" w:hint="cs"/>
          <w:noProof w:val="0"/>
          <w:rtl/>
        </w:rPr>
        <w:t>באזוק הדרום.</w:t>
      </w:r>
      <w:r>
        <w:rPr>
          <w:rFonts w:ascii="Arial" w:hAnsi="Arial"/>
          <w:noProof w:val="0"/>
          <w:rtl/>
        </w:rPr>
        <w:t xml:space="preserve"> </w:t>
      </w:r>
    </w:p>
    <w:p w:rsidR="00921AB7" w:rsidRDefault="00921AB7" w:rsidP="00921AB7">
      <w:pPr>
        <w:pStyle w:val="ad"/>
        <w:spacing w:line="360" w:lineRule="auto"/>
        <w:jc w:val="both"/>
        <w:rPr>
          <w:rFonts w:ascii="Arial" w:hAnsi="Arial"/>
          <w:noProof w:val="0"/>
          <w:rtl/>
        </w:rPr>
      </w:pPr>
    </w:p>
    <w:p w:rsidR="00921AB7" w:rsidRDefault="00921AB7" w:rsidP="00840611">
      <w:pPr>
        <w:pStyle w:val="ad"/>
        <w:numPr>
          <w:ilvl w:val="0"/>
          <w:numId w:val="1"/>
        </w:numPr>
        <w:spacing w:line="360" w:lineRule="auto"/>
        <w:jc w:val="both"/>
        <w:rPr>
          <w:rFonts w:ascii="Arial" w:hAnsi="Arial"/>
          <w:noProof w:val="0"/>
          <w:rtl/>
        </w:rPr>
      </w:pPr>
      <w:r>
        <w:rPr>
          <w:rFonts w:ascii="Arial" w:hAnsi="Arial"/>
          <w:noProof w:val="0"/>
          <w:rtl/>
        </w:rPr>
        <w:t xml:space="preserve">בשנת 2012 </w:t>
      </w:r>
      <w:r w:rsidR="00840611">
        <w:rPr>
          <w:rFonts w:ascii="Arial" w:hAnsi="Arial"/>
          <w:noProof w:val="0"/>
          <w:rtl/>
        </w:rPr>
        <w:t>הגישה האשה תביעות בעניין משמורת</w:t>
      </w:r>
      <w:r w:rsidR="00840611">
        <w:rPr>
          <w:rFonts w:ascii="Arial" w:hAnsi="Arial" w:hint="cs"/>
          <w:noProof w:val="0"/>
          <w:rtl/>
        </w:rPr>
        <w:t xml:space="preserve"> הבת שהיתה עדיין קטינה</w:t>
      </w:r>
      <w:r>
        <w:rPr>
          <w:rFonts w:ascii="Arial" w:hAnsi="Arial"/>
          <w:noProof w:val="0"/>
          <w:rtl/>
        </w:rPr>
        <w:t>, מזונות</w:t>
      </w:r>
      <w:r w:rsidR="00840611">
        <w:rPr>
          <w:rFonts w:ascii="Arial" w:hAnsi="Arial" w:hint="cs"/>
          <w:noProof w:val="0"/>
          <w:rtl/>
        </w:rPr>
        <w:t xml:space="preserve"> </w:t>
      </w:r>
      <w:r>
        <w:rPr>
          <w:rFonts w:ascii="Arial" w:hAnsi="Arial"/>
          <w:noProof w:val="0"/>
          <w:rtl/>
        </w:rPr>
        <w:t>וחלוקת הרכוש</w:t>
      </w:r>
      <w:r w:rsidR="00840611">
        <w:rPr>
          <w:rFonts w:ascii="Arial" w:hAnsi="Arial" w:hint="cs"/>
          <w:noProof w:val="0"/>
          <w:rtl/>
        </w:rPr>
        <w:t xml:space="preserve">. </w:t>
      </w:r>
      <w:r>
        <w:rPr>
          <w:rFonts w:ascii="Arial" w:hAnsi="Arial"/>
          <w:noProof w:val="0"/>
          <w:rtl/>
        </w:rPr>
        <w:t xml:space="preserve">כעבור כשלושה חדשים עתרה למחיקתן בשל כך </w:t>
      </w:r>
      <w:r w:rsidR="00840611">
        <w:rPr>
          <w:rFonts w:ascii="Arial" w:hAnsi="Arial" w:hint="cs"/>
          <w:noProof w:val="0"/>
          <w:rtl/>
        </w:rPr>
        <w:t xml:space="preserve">פיוס </w:t>
      </w:r>
      <w:r>
        <w:rPr>
          <w:rFonts w:ascii="Arial" w:hAnsi="Arial"/>
          <w:noProof w:val="0"/>
          <w:rtl/>
        </w:rPr>
        <w:t>וכך היה.</w:t>
      </w:r>
    </w:p>
    <w:p w:rsidR="00921AB7" w:rsidRDefault="00921AB7" w:rsidP="00921AB7">
      <w:pPr>
        <w:pStyle w:val="ad"/>
        <w:rPr>
          <w:rFonts w:ascii="Arial" w:hAnsi="Arial"/>
          <w:noProof w:val="0"/>
        </w:rPr>
      </w:pPr>
    </w:p>
    <w:p w:rsidR="00921AB7" w:rsidRDefault="00921AB7" w:rsidP="00921AB7">
      <w:pPr>
        <w:pStyle w:val="ad"/>
        <w:numPr>
          <w:ilvl w:val="0"/>
          <w:numId w:val="1"/>
        </w:numPr>
        <w:spacing w:line="360" w:lineRule="auto"/>
        <w:jc w:val="both"/>
        <w:rPr>
          <w:rFonts w:ascii="Arial" w:hAnsi="Arial"/>
          <w:noProof w:val="0"/>
          <w:rtl/>
        </w:rPr>
      </w:pPr>
      <w:r>
        <w:rPr>
          <w:rFonts w:ascii="Arial" w:hAnsi="Arial"/>
          <w:noProof w:val="0"/>
          <w:rtl/>
        </w:rPr>
        <w:t xml:space="preserve">בשנת 2018 </w:t>
      </w:r>
      <w:r w:rsidR="00840611">
        <w:rPr>
          <w:rFonts w:ascii="Arial" w:hAnsi="Arial" w:hint="cs"/>
          <w:noProof w:val="0"/>
          <w:rtl/>
        </w:rPr>
        <w:t xml:space="preserve">לאחר שבגרה גם הבת הצעירה, </w:t>
      </w:r>
      <w:r>
        <w:rPr>
          <w:rFonts w:ascii="Arial" w:hAnsi="Arial"/>
          <w:noProof w:val="0"/>
          <w:rtl/>
        </w:rPr>
        <w:t xml:space="preserve">נקלעו חייהם למשבר נוסף וביום 4/10/18 הגישה האשה </w:t>
      </w:r>
      <w:r>
        <w:rPr>
          <w:rFonts w:ascii="Arial" w:hAnsi="Arial"/>
          <w:b/>
          <w:bCs/>
          <w:noProof w:val="0"/>
          <w:rtl/>
        </w:rPr>
        <w:t>תביעה לאיזון משאבים,</w:t>
      </w:r>
      <w:r>
        <w:rPr>
          <w:rFonts w:ascii="Arial" w:hAnsi="Arial"/>
          <w:noProof w:val="0"/>
          <w:rtl/>
        </w:rPr>
        <w:t xml:space="preserve"> בו עותרת לחלוקת הרכוש, לרבות בית המגורים המשותף, העסק המשפחתי, המשרד בו נמצא העסק, כלי הרכב, חשבונות הבנק והזכויות הסוציאליות ונכסי הקריירה. </w:t>
      </w:r>
    </w:p>
    <w:p w:rsidR="00921AB7" w:rsidRDefault="00921AB7" w:rsidP="00921AB7">
      <w:pPr>
        <w:pStyle w:val="ad"/>
        <w:spacing w:line="360" w:lineRule="auto"/>
        <w:jc w:val="both"/>
        <w:rPr>
          <w:rFonts w:ascii="Arial" w:hAnsi="Arial"/>
          <w:noProof w:val="0"/>
          <w:rtl/>
        </w:rPr>
      </w:pPr>
    </w:p>
    <w:p w:rsidR="00921AB7" w:rsidRDefault="00840611" w:rsidP="009578BA">
      <w:pPr>
        <w:pStyle w:val="ad"/>
        <w:numPr>
          <w:ilvl w:val="0"/>
          <w:numId w:val="1"/>
        </w:numPr>
        <w:spacing w:line="360" w:lineRule="auto"/>
        <w:jc w:val="both"/>
        <w:rPr>
          <w:rFonts w:ascii="Arial" w:hAnsi="Arial"/>
          <w:noProof w:val="0"/>
        </w:rPr>
      </w:pPr>
      <w:r>
        <w:rPr>
          <w:rFonts w:ascii="Arial" w:hAnsi="Arial"/>
          <w:noProof w:val="0"/>
          <w:rtl/>
        </w:rPr>
        <w:t>ביום 5/10/18 עזב האיש את הבית</w:t>
      </w:r>
      <w:r>
        <w:rPr>
          <w:rFonts w:ascii="Arial" w:hAnsi="Arial" w:hint="cs"/>
          <w:noProof w:val="0"/>
          <w:rtl/>
        </w:rPr>
        <w:t xml:space="preserve"> ומאז לא שב אליו.</w:t>
      </w:r>
    </w:p>
    <w:p w:rsidR="00840611" w:rsidRPr="00840611" w:rsidRDefault="00840611" w:rsidP="00840611">
      <w:pPr>
        <w:pStyle w:val="ad"/>
        <w:rPr>
          <w:rFonts w:ascii="Arial" w:hAnsi="Arial"/>
          <w:noProof w:val="0"/>
          <w:rtl/>
        </w:rPr>
      </w:pPr>
    </w:p>
    <w:p w:rsidR="00921AB7" w:rsidRDefault="00921AB7" w:rsidP="00840611">
      <w:pPr>
        <w:pStyle w:val="ad"/>
        <w:numPr>
          <w:ilvl w:val="0"/>
          <w:numId w:val="1"/>
        </w:numPr>
        <w:spacing w:line="360" w:lineRule="auto"/>
        <w:jc w:val="both"/>
        <w:rPr>
          <w:rFonts w:ascii="Arial" w:hAnsi="Arial"/>
          <w:noProof w:val="0"/>
        </w:rPr>
      </w:pPr>
      <w:r>
        <w:rPr>
          <w:rFonts w:ascii="Arial" w:hAnsi="Arial"/>
          <w:noProof w:val="0"/>
          <w:rtl/>
        </w:rPr>
        <w:t xml:space="preserve">ביום 18/11/18 הגיש האיש </w:t>
      </w:r>
      <w:r>
        <w:rPr>
          <w:rFonts w:ascii="Arial" w:hAnsi="Arial"/>
          <w:b/>
          <w:bCs/>
          <w:noProof w:val="0"/>
          <w:rtl/>
        </w:rPr>
        <w:t>כתב הגנה</w:t>
      </w:r>
      <w:r>
        <w:rPr>
          <w:rFonts w:ascii="Arial" w:hAnsi="Arial"/>
          <w:noProof w:val="0"/>
          <w:rtl/>
        </w:rPr>
        <w:t xml:space="preserve"> בו טען כי מסכים לפירוק השיתוף בדירה, אך לא במשרד בו פועל העסק, </w:t>
      </w:r>
      <w:r w:rsidR="00840611">
        <w:rPr>
          <w:rFonts w:ascii="Arial" w:hAnsi="Arial" w:hint="cs"/>
          <w:noProof w:val="0"/>
          <w:rtl/>
        </w:rPr>
        <w:t xml:space="preserve">אשר לטענתו </w:t>
      </w:r>
      <w:r>
        <w:rPr>
          <w:rFonts w:ascii="Arial" w:hAnsi="Arial"/>
          <w:noProof w:val="0"/>
          <w:rtl/>
        </w:rPr>
        <w:t xml:space="preserve">נרכש באמצעות כספים שהביא הוא לחיים המשותפים. באשר לעסק </w:t>
      </w:r>
      <w:r w:rsidR="00840611">
        <w:rPr>
          <w:rFonts w:ascii="Arial" w:hAnsi="Arial" w:hint="cs"/>
          <w:noProof w:val="0"/>
          <w:rtl/>
        </w:rPr>
        <w:t xml:space="preserve">המשפחתי </w:t>
      </w:r>
      <w:r>
        <w:rPr>
          <w:rFonts w:ascii="Arial" w:hAnsi="Arial"/>
          <w:noProof w:val="0"/>
          <w:rtl/>
        </w:rPr>
        <w:t>עצמו</w:t>
      </w:r>
      <w:r w:rsidR="00840611">
        <w:rPr>
          <w:rFonts w:ascii="Arial" w:hAnsi="Arial" w:hint="cs"/>
          <w:noProof w:val="0"/>
          <w:rtl/>
        </w:rPr>
        <w:t>,</w:t>
      </w:r>
      <w:r>
        <w:rPr>
          <w:rFonts w:ascii="Arial" w:hAnsi="Arial"/>
          <w:noProof w:val="0"/>
          <w:rtl/>
        </w:rPr>
        <w:t xml:space="preserve"> טען כי </w:t>
      </w:r>
      <w:r w:rsidR="00840611">
        <w:rPr>
          <w:rFonts w:ascii="Arial" w:hAnsi="Arial" w:hint="cs"/>
          <w:noProof w:val="0"/>
          <w:rtl/>
        </w:rPr>
        <w:t xml:space="preserve">העסק </w:t>
      </w:r>
      <w:r>
        <w:rPr>
          <w:rFonts w:ascii="Arial" w:hAnsi="Arial"/>
          <w:noProof w:val="0"/>
          <w:rtl/>
        </w:rPr>
        <w:t>שקוע בחובות, בין השאר בשל הדרך בו ניהלה אותו האשה, כך שכיום אינו שווה דבר</w:t>
      </w:r>
      <w:r w:rsidR="00840611">
        <w:rPr>
          <w:rFonts w:ascii="Arial" w:hAnsi="Arial" w:hint="cs"/>
          <w:noProof w:val="0"/>
          <w:rtl/>
        </w:rPr>
        <w:t xml:space="preserve">. </w:t>
      </w:r>
      <w:r>
        <w:rPr>
          <w:rFonts w:ascii="Arial" w:hAnsi="Arial"/>
          <w:noProof w:val="0"/>
          <w:rtl/>
        </w:rPr>
        <w:t xml:space="preserve">כך גם </w:t>
      </w:r>
      <w:r w:rsidR="00840611">
        <w:rPr>
          <w:rFonts w:ascii="Arial" w:hAnsi="Arial" w:hint="cs"/>
          <w:noProof w:val="0"/>
          <w:rtl/>
        </w:rPr>
        <w:t xml:space="preserve">לגבי </w:t>
      </w:r>
      <w:r>
        <w:rPr>
          <w:rFonts w:ascii="Arial" w:hAnsi="Arial"/>
          <w:noProof w:val="0"/>
          <w:rtl/>
        </w:rPr>
        <w:t xml:space="preserve">נכסי קריירה שתובעת האשה. </w:t>
      </w:r>
    </w:p>
    <w:p w:rsidR="00921AB7" w:rsidRDefault="00921AB7" w:rsidP="00921AB7">
      <w:pPr>
        <w:pStyle w:val="ad"/>
        <w:spacing w:line="360" w:lineRule="auto"/>
        <w:jc w:val="both"/>
        <w:rPr>
          <w:rFonts w:ascii="Arial" w:hAnsi="Arial"/>
          <w:noProof w:val="0"/>
          <w:rtl/>
        </w:rPr>
      </w:pPr>
    </w:p>
    <w:p w:rsidR="00921AB7" w:rsidRDefault="00921AB7" w:rsidP="00840611">
      <w:pPr>
        <w:pStyle w:val="ad"/>
        <w:numPr>
          <w:ilvl w:val="0"/>
          <w:numId w:val="1"/>
        </w:numPr>
        <w:tabs>
          <w:tab w:val="left" w:pos="7282"/>
        </w:tabs>
        <w:spacing w:line="360" w:lineRule="auto"/>
        <w:jc w:val="both"/>
        <w:rPr>
          <w:rFonts w:ascii="Arial" w:hAnsi="Arial"/>
          <w:noProof w:val="0"/>
          <w:rtl/>
        </w:rPr>
      </w:pPr>
      <w:r>
        <w:rPr>
          <w:rFonts w:ascii="Arial" w:hAnsi="Arial"/>
          <w:noProof w:val="0"/>
          <w:rtl/>
        </w:rPr>
        <w:t>ביום 19/11/19 הגישה האיש</w:t>
      </w:r>
      <w:r>
        <w:rPr>
          <w:rFonts w:ascii="Arial" w:hAnsi="Arial"/>
          <w:b/>
          <w:bCs/>
          <w:noProof w:val="0"/>
          <w:rtl/>
        </w:rPr>
        <w:t xml:space="preserve"> תביעה לדמי שימוש ראויים</w:t>
      </w:r>
      <w:r>
        <w:rPr>
          <w:rFonts w:ascii="Arial" w:hAnsi="Arial"/>
          <w:noProof w:val="0"/>
          <w:rtl/>
        </w:rPr>
        <w:t xml:space="preserve"> בדירת המגורים המשותפת (תמ"ש 44864-11-19), בטענה כי נאלץ לצאת מהבית בשל הפרובוקציות שיצרה האשה, </w:t>
      </w:r>
      <w:r>
        <w:rPr>
          <w:rFonts w:ascii="Arial" w:hAnsi="Arial"/>
          <w:noProof w:val="0"/>
          <w:rtl/>
        </w:rPr>
        <w:lastRenderedPageBreak/>
        <w:t xml:space="preserve">נאלץ לשכור שכר דירה קטנה ולשלם דמי שכירות. </w:t>
      </w:r>
      <w:r w:rsidR="00840611">
        <w:rPr>
          <w:rFonts w:ascii="Arial" w:hAnsi="Arial" w:hint="cs"/>
          <w:noProof w:val="0"/>
          <w:rtl/>
        </w:rPr>
        <w:t xml:space="preserve">טען כי </w:t>
      </w:r>
      <w:r>
        <w:rPr>
          <w:rFonts w:ascii="Arial" w:hAnsi="Arial"/>
          <w:noProof w:val="0"/>
          <w:rtl/>
        </w:rPr>
        <w:t xml:space="preserve">דמי השכירות בגין דירתם המשותפת עומד על כ- 6,500 ₪ לחודש ולכן </w:t>
      </w:r>
      <w:r w:rsidR="00840611">
        <w:rPr>
          <w:rFonts w:ascii="Arial" w:hAnsi="Arial" w:hint="cs"/>
          <w:noProof w:val="0"/>
          <w:rtl/>
        </w:rPr>
        <w:t xml:space="preserve">טען כי זכאי </w:t>
      </w:r>
      <w:r>
        <w:rPr>
          <w:rFonts w:ascii="Arial" w:hAnsi="Arial"/>
          <w:noProof w:val="0"/>
          <w:rtl/>
        </w:rPr>
        <w:t xml:space="preserve">לקבל מחצית הסכום. </w:t>
      </w:r>
    </w:p>
    <w:p w:rsidR="00921AB7" w:rsidRDefault="00921AB7" w:rsidP="00921AB7">
      <w:pPr>
        <w:pStyle w:val="ad"/>
        <w:rPr>
          <w:rFonts w:ascii="Arial" w:hAnsi="Arial"/>
          <w:noProof w:val="0"/>
          <w:rtl/>
        </w:rPr>
      </w:pPr>
    </w:p>
    <w:p w:rsidR="00921AB7" w:rsidRDefault="00921AB7" w:rsidP="00921AB7">
      <w:pPr>
        <w:pStyle w:val="ad"/>
        <w:numPr>
          <w:ilvl w:val="0"/>
          <w:numId w:val="1"/>
        </w:numPr>
        <w:tabs>
          <w:tab w:val="left" w:pos="7282"/>
        </w:tabs>
        <w:spacing w:line="360" w:lineRule="auto"/>
        <w:jc w:val="both"/>
        <w:rPr>
          <w:rFonts w:ascii="Arial" w:hAnsi="Arial"/>
          <w:noProof w:val="0"/>
        </w:rPr>
      </w:pPr>
      <w:r>
        <w:rPr>
          <w:rFonts w:ascii="Arial" w:hAnsi="Arial"/>
          <w:noProof w:val="0"/>
          <w:rtl/>
        </w:rPr>
        <w:t xml:space="preserve">ביום 24/2/20 הגישה האשה </w:t>
      </w:r>
      <w:r>
        <w:rPr>
          <w:rFonts w:ascii="Arial" w:hAnsi="Arial"/>
          <w:b/>
          <w:bCs/>
          <w:noProof w:val="0"/>
          <w:rtl/>
        </w:rPr>
        <w:t>כתב ההגנה</w:t>
      </w:r>
      <w:r>
        <w:rPr>
          <w:rFonts w:ascii="Arial" w:hAnsi="Arial"/>
          <w:noProof w:val="0"/>
          <w:rtl/>
        </w:rPr>
        <w:t xml:space="preserve"> בו טענה כי האיש הוא שהחליט לעזוב את הבית על דעת עצמו, היא הציעה לו לשוב הביתה אך הוא סירב. עוד מציינת כי גובה שכר הדירה המקובל נמוך משמעותית ועומד על כ- 5,000 ₪ לחודש. לפיכך מבקשת לדחות התביעה. </w:t>
      </w:r>
    </w:p>
    <w:p w:rsidR="00921AB7" w:rsidRDefault="00921AB7" w:rsidP="00921AB7">
      <w:pPr>
        <w:pStyle w:val="ad"/>
        <w:rPr>
          <w:rFonts w:ascii="Arial" w:hAnsi="Arial"/>
          <w:noProof w:val="0"/>
        </w:rPr>
      </w:pPr>
    </w:p>
    <w:p w:rsidR="00921AB7" w:rsidRPr="00840611" w:rsidRDefault="00921AB7" w:rsidP="00121BA7">
      <w:pPr>
        <w:pStyle w:val="ad"/>
        <w:numPr>
          <w:ilvl w:val="0"/>
          <w:numId w:val="1"/>
        </w:numPr>
        <w:spacing w:line="360" w:lineRule="auto"/>
        <w:jc w:val="both"/>
        <w:rPr>
          <w:rFonts w:ascii="Arial" w:hAnsi="Arial"/>
          <w:noProof w:val="0"/>
          <w:rtl/>
        </w:rPr>
      </w:pPr>
      <w:r w:rsidRPr="00840611">
        <w:rPr>
          <w:rFonts w:ascii="Arial" w:hAnsi="Arial"/>
          <w:noProof w:val="0"/>
          <w:rtl/>
        </w:rPr>
        <w:t xml:space="preserve">הצדדים הגיעו להסכמה דיונית בעניין </w:t>
      </w:r>
      <w:r w:rsidRPr="00840611">
        <w:rPr>
          <w:rFonts w:ascii="Arial" w:hAnsi="Arial"/>
          <w:b/>
          <w:bCs/>
          <w:noProof w:val="0"/>
          <w:rtl/>
        </w:rPr>
        <w:t>מינוי מומחים</w:t>
      </w:r>
      <w:r w:rsidRPr="00840611">
        <w:rPr>
          <w:rFonts w:ascii="Arial" w:hAnsi="Arial"/>
          <w:noProof w:val="0"/>
          <w:rtl/>
        </w:rPr>
        <w:t xml:space="preserve"> ועל יסוד זה הוגשו שתי חוות דעת: ביום 20/7/20 הוגשה חוות דעת האקטואר</w:t>
      </w:r>
      <w:r w:rsidR="00840611" w:rsidRPr="00840611">
        <w:rPr>
          <w:rFonts w:ascii="Arial" w:hAnsi="Arial" w:hint="cs"/>
          <w:noProof w:val="0"/>
          <w:rtl/>
        </w:rPr>
        <w:t xml:space="preserve"> </w:t>
      </w:r>
      <w:r w:rsidRPr="00840611">
        <w:rPr>
          <w:rFonts w:ascii="Arial" w:hAnsi="Arial"/>
          <w:noProof w:val="0"/>
          <w:rtl/>
        </w:rPr>
        <w:t>בעניין שווי העסק, בעניין נכסי הקריירה ובעניין הזכויות הכספיות שצברו הצדדים במהלך החיים המשותפים, כפי שיפורט בהמשך.   ביום 28/7/20 הוגשה חוות דעת השמאית</w:t>
      </w:r>
      <w:r w:rsidR="00840611" w:rsidRPr="00840611">
        <w:rPr>
          <w:rFonts w:ascii="Arial" w:hAnsi="Arial" w:hint="cs"/>
          <w:noProof w:val="0"/>
          <w:rtl/>
        </w:rPr>
        <w:t>,</w:t>
      </w:r>
      <w:r w:rsidRPr="00840611">
        <w:rPr>
          <w:rFonts w:ascii="Arial" w:hAnsi="Arial"/>
          <w:noProof w:val="0"/>
          <w:rtl/>
        </w:rPr>
        <w:t xml:space="preserve"> לפיה</w:t>
      </w:r>
      <w:r w:rsidR="00840611" w:rsidRPr="00840611">
        <w:rPr>
          <w:rFonts w:ascii="Arial" w:hAnsi="Arial" w:hint="cs"/>
          <w:noProof w:val="0"/>
          <w:rtl/>
        </w:rPr>
        <w:t xml:space="preserve"> </w:t>
      </w:r>
      <w:r w:rsidRPr="00840611">
        <w:rPr>
          <w:rFonts w:ascii="Arial" w:hAnsi="Arial"/>
          <w:noProof w:val="0"/>
          <w:rtl/>
        </w:rPr>
        <w:t>שווי הבית כ- 2,850,000</w:t>
      </w:r>
      <w:r w:rsidR="00840611">
        <w:rPr>
          <w:rFonts w:ascii="Arial" w:hAnsi="Arial"/>
          <w:noProof w:val="0"/>
          <w:rtl/>
        </w:rPr>
        <w:t xml:space="preserve"> ₪, ושווי המשרד ממנו פועל העסק </w:t>
      </w:r>
      <w:r w:rsidR="00840611">
        <w:rPr>
          <w:rFonts w:ascii="Arial" w:hAnsi="Arial" w:hint="cs"/>
          <w:noProof w:val="0"/>
          <w:rtl/>
        </w:rPr>
        <w:t>ל</w:t>
      </w:r>
      <w:r w:rsidRPr="00840611">
        <w:rPr>
          <w:rFonts w:ascii="Arial" w:hAnsi="Arial"/>
          <w:noProof w:val="0"/>
          <w:rtl/>
        </w:rPr>
        <w:t xml:space="preserve">מדידות עומד על כ- 950,000 ₪. </w:t>
      </w:r>
    </w:p>
    <w:p w:rsidR="00921AB7" w:rsidRDefault="00921AB7" w:rsidP="00921AB7">
      <w:pPr>
        <w:tabs>
          <w:tab w:val="left" w:pos="7282"/>
        </w:tabs>
        <w:spacing w:line="360" w:lineRule="auto"/>
        <w:jc w:val="both"/>
        <w:rPr>
          <w:rFonts w:ascii="Arial" w:hAnsi="Arial"/>
          <w:noProof w:val="0"/>
        </w:rPr>
      </w:pPr>
    </w:p>
    <w:p w:rsidR="00921AB7" w:rsidRPr="00121BA7" w:rsidRDefault="00921AB7" w:rsidP="00BA2791">
      <w:pPr>
        <w:pStyle w:val="ad"/>
        <w:numPr>
          <w:ilvl w:val="0"/>
          <w:numId w:val="1"/>
        </w:numPr>
        <w:tabs>
          <w:tab w:val="left" w:pos="7282"/>
        </w:tabs>
        <w:spacing w:line="360" w:lineRule="auto"/>
        <w:jc w:val="both"/>
        <w:rPr>
          <w:rFonts w:ascii="Arial" w:hAnsi="Arial"/>
          <w:noProof w:val="0"/>
          <w:rtl/>
        </w:rPr>
      </w:pPr>
      <w:r w:rsidRPr="00121BA7">
        <w:rPr>
          <w:rFonts w:ascii="Arial" w:hAnsi="Arial"/>
          <w:noProof w:val="0"/>
          <w:rtl/>
        </w:rPr>
        <w:t xml:space="preserve">ביום 29/7/20 התקיימה </w:t>
      </w:r>
      <w:r w:rsidRPr="00121BA7">
        <w:rPr>
          <w:rFonts w:ascii="Arial" w:hAnsi="Arial"/>
          <w:b/>
          <w:bCs/>
          <w:noProof w:val="0"/>
          <w:rtl/>
        </w:rPr>
        <w:t>ישיבת קדם משפט ראשונה</w:t>
      </w:r>
      <w:r w:rsidRPr="00121BA7">
        <w:rPr>
          <w:rFonts w:ascii="Arial" w:hAnsi="Arial"/>
          <w:noProof w:val="0"/>
          <w:rtl/>
        </w:rPr>
        <w:t>, בה הגיעו הצדדים להסכמה לגבי</w:t>
      </w:r>
      <w:r w:rsidR="00121BA7" w:rsidRPr="00121BA7">
        <w:rPr>
          <w:rFonts w:ascii="Arial" w:hAnsi="Arial" w:hint="cs"/>
          <w:noProof w:val="0"/>
          <w:rtl/>
        </w:rPr>
        <w:t xml:space="preserve"> </w:t>
      </w:r>
      <w:r w:rsidRPr="00121BA7">
        <w:rPr>
          <w:rFonts w:ascii="Arial" w:hAnsi="Arial"/>
          <w:noProof w:val="0"/>
          <w:rtl/>
        </w:rPr>
        <w:t xml:space="preserve">מכירת הדירה המשותפת למרבה במחיר ואיזון הזכויות הסוציאליות על יסוד חוות הדעת. </w:t>
      </w:r>
    </w:p>
    <w:p w:rsidR="00921AB7" w:rsidRDefault="00921AB7" w:rsidP="00121BA7">
      <w:pPr>
        <w:pStyle w:val="ad"/>
        <w:tabs>
          <w:tab w:val="left" w:pos="7282"/>
        </w:tabs>
        <w:spacing w:line="360" w:lineRule="auto"/>
        <w:jc w:val="both"/>
        <w:rPr>
          <w:rFonts w:ascii="David" w:hAnsi="David"/>
          <w:rtl/>
        </w:rPr>
      </w:pPr>
      <w:r>
        <w:rPr>
          <w:rFonts w:ascii="Arial" w:hAnsi="Arial"/>
          <w:noProof w:val="0"/>
          <w:rtl/>
        </w:rPr>
        <w:t xml:space="preserve">בעניין הבעלות במשרד, שווי העסק, נכסי הקריירה וחשבונות הבנק המחלוקת נותרה בעינה ועל כן נקבע כי ניתן יהיה להגיש שאלות הבהרה נוספות ואף להגיש תצהירים.  </w:t>
      </w:r>
    </w:p>
    <w:p w:rsidR="00921AB7" w:rsidRDefault="00921AB7" w:rsidP="00921AB7">
      <w:pPr>
        <w:tabs>
          <w:tab w:val="left" w:pos="7282"/>
        </w:tabs>
        <w:spacing w:line="360" w:lineRule="auto"/>
        <w:jc w:val="both"/>
        <w:rPr>
          <w:rFonts w:ascii="David" w:hAnsi="David"/>
        </w:rPr>
      </w:pPr>
    </w:p>
    <w:p w:rsidR="00921AB7" w:rsidRDefault="00921AB7" w:rsidP="00840611">
      <w:pPr>
        <w:pStyle w:val="ad"/>
        <w:numPr>
          <w:ilvl w:val="0"/>
          <w:numId w:val="1"/>
        </w:numPr>
        <w:tabs>
          <w:tab w:val="left" w:pos="7282"/>
        </w:tabs>
        <w:spacing w:line="360" w:lineRule="auto"/>
        <w:jc w:val="both"/>
        <w:rPr>
          <w:rFonts w:ascii="Arial" w:hAnsi="Arial"/>
          <w:noProof w:val="0"/>
        </w:rPr>
      </w:pPr>
      <w:r>
        <w:rPr>
          <w:rFonts w:ascii="David" w:hAnsi="David"/>
          <w:rtl/>
        </w:rPr>
        <w:t xml:space="preserve">ביום </w:t>
      </w:r>
      <w:r>
        <w:rPr>
          <w:rFonts w:ascii="Arial" w:hAnsi="Arial"/>
          <w:noProof w:val="0"/>
          <w:rtl/>
        </w:rPr>
        <w:t xml:space="preserve">18/10/20 וביום 27/12/20 הגיש </w:t>
      </w:r>
      <w:r w:rsidR="00840611">
        <w:rPr>
          <w:rFonts w:ascii="Arial" w:hAnsi="Arial" w:hint="cs"/>
          <w:noProof w:val="0"/>
          <w:rtl/>
        </w:rPr>
        <w:t>האקטואר</w:t>
      </w:r>
      <w:r>
        <w:rPr>
          <w:rFonts w:ascii="Arial" w:hAnsi="Arial"/>
          <w:noProof w:val="0"/>
          <w:rtl/>
        </w:rPr>
        <w:t xml:space="preserve"> תשובות לשאלות ההבהרה. </w:t>
      </w:r>
    </w:p>
    <w:p w:rsidR="00921AB7" w:rsidRDefault="00921AB7" w:rsidP="00921AB7">
      <w:pPr>
        <w:pStyle w:val="ad"/>
        <w:tabs>
          <w:tab w:val="left" w:pos="7282"/>
        </w:tabs>
        <w:spacing w:line="360" w:lineRule="auto"/>
        <w:jc w:val="both"/>
        <w:rPr>
          <w:rFonts w:ascii="Arial" w:hAnsi="Arial"/>
          <w:noProof w:val="0"/>
          <w:rtl/>
        </w:rPr>
      </w:pPr>
      <w:r>
        <w:rPr>
          <w:rFonts w:ascii="Arial" w:hAnsi="Arial"/>
          <w:noProof w:val="0"/>
          <w:rtl/>
        </w:rPr>
        <w:t>ביום 22/11/20 הגיש האיש תצהיר בעניין רכישת המשרד בו מתנהל העסק;</w:t>
      </w:r>
    </w:p>
    <w:p w:rsidR="00921AB7" w:rsidRDefault="00921AB7" w:rsidP="00921AB7">
      <w:pPr>
        <w:pStyle w:val="ad"/>
        <w:tabs>
          <w:tab w:val="left" w:pos="7282"/>
        </w:tabs>
        <w:spacing w:line="360" w:lineRule="auto"/>
        <w:jc w:val="both"/>
        <w:rPr>
          <w:rFonts w:ascii="Arial" w:hAnsi="Arial"/>
          <w:noProof w:val="0"/>
          <w:rtl/>
        </w:rPr>
      </w:pPr>
      <w:r>
        <w:rPr>
          <w:rFonts w:ascii="Arial" w:hAnsi="Arial"/>
          <w:noProof w:val="0"/>
          <w:rtl/>
        </w:rPr>
        <w:t>ביום 23/12/20 הגישה האשה תצהיר ומסמכים לגבי חשבונות הבנק.</w:t>
      </w:r>
    </w:p>
    <w:p w:rsidR="00921AB7" w:rsidRDefault="00921AB7" w:rsidP="00921AB7">
      <w:pPr>
        <w:pStyle w:val="ad"/>
        <w:tabs>
          <w:tab w:val="left" w:pos="7282"/>
        </w:tabs>
        <w:spacing w:line="360" w:lineRule="auto"/>
        <w:jc w:val="both"/>
        <w:rPr>
          <w:rFonts w:ascii="Arial" w:hAnsi="Arial"/>
          <w:noProof w:val="0"/>
          <w:rtl/>
        </w:rPr>
      </w:pPr>
      <w:r>
        <w:rPr>
          <w:rFonts w:ascii="Arial" w:hAnsi="Arial"/>
          <w:noProof w:val="0"/>
          <w:rtl/>
        </w:rPr>
        <w:t xml:space="preserve">וביום 16/5/21 הוגשה חוות דעת מעודכנת של האקטואר, כפי שיפורט בהמשך. </w:t>
      </w:r>
    </w:p>
    <w:p w:rsidR="00921AB7" w:rsidRDefault="00921AB7" w:rsidP="00921AB7">
      <w:pPr>
        <w:pStyle w:val="ad"/>
        <w:tabs>
          <w:tab w:val="left" w:pos="7282"/>
        </w:tabs>
        <w:spacing w:line="360" w:lineRule="auto"/>
        <w:jc w:val="both"/>
        <w:rPr>
          <w:rFonts w:ascii="Arial" w:hAnsi="Arial"/>
          <w:noProof w:val="0"/>
          <w:rtl/>
        </w:rPr>
      </w:pPr>
    </w:p>
    <w:p w:rsidR="00921AB7" w:rsidRDefault="00921AB7" w:rsidP="00921AB7">
      <w:pPr>
        <w:pStyle w:val="ad"/>
        <w:numPr>
          <w:ilvl w:val="0"/>
          <w:numId w:val="1"/>
        </w:numPr>
        <w:tabs>
          <w:tab w:val="left" w:pos="7282"/>
        </w:tabs>
        <w:spacing w:line="360" w:lineRule="auto"/>
        <w:jc w:val="both"/>
        <w:rPr>
          <w:rFonts w:ascii="David" w:hAnsi="David"/>
        </w:rPr>
      </w:pPr>
      <w:r>
        <w:rPr>
          <w:rFonts w:ascii="David" w:hAnsi="David"/>
          <w:rtl/>
        </w:rPr>
        <w:t xml:space="preserve">ביום 4/3/21, </w:t>
      </w:r>
      <w:r>
        <w:rPr>
          <w:rFonts w:ascii="David" w:hAnsi="David"/>
          <w:b/>
          <w:bCs/>
          <w:rtl/>
        </w:rPr>
        <w:t>נמכרה הדירה המשותפת</w:t>
      </w:r>
      <w:r>
        <w:rPr>
          <w:rFonts w:ascii="David" w:hAnsi="David"/>
          <w:rtl/>
        </w:rPr>
        <w:t xml:space="preserve"> לצד ג' תמורת 2,900,000 ₪, כאשר כספי התמורה חולקו בין הצדדים בחלקים שווים. הודעה בעניין זה בצירוף ההסכם הוגשה לבית המשפט ביום 7/3/21 והחלטה המאשרת האמור ניתנה ביום 9/3/21. </w:t>
      </w:r>
    </w:p>
    <w:p w:rsidR="00921AB7" w:rsidRDefault="00921AB7" w:rsidP="00921AB7">
      <w:pPr>
        <w:spacing w:line="360" w:lineRule="auto"/>
        <w:jc w:val="both"/>
        <w:rPr>
          <w:rFonts w:ascii="Arial" w:hAnsi="Arial"/>
          <w:noProof w:val="0"/>
          <w:rtl/>
        </w:rPr>
      </w:pPr>
    </w:p>
    <w:p w:rsidR="00921AB7" w:rsidRDefault="00921AB7" w:rsidP="00921AB7">
      <w:pPr>
        <w:pStyle w:val="ad"/>
        <w:numPr>
          <w:ilvl w:val="0"/>
          <w:numId w:val="1"/>
        </w:numPr>
        <w:spacing w:line="360" w:lineRule="auto"/>
        <w:jc w:val="both"/>
        <w:rPr>
          <w:rFonts w:ascii="Arial" w:hAnsi="Arial"/>
          <w:noProof w:val="0"/>
          <w:rtl/>
        </w:rPr>
      </w:pPr>
      <w:r>
        <w:rPr>
          <w:rFonts w:ascii="Arial" w:hAnsi="Arial"/>
          <w:noProof w:val="0"/>
          <w:rtl/>
        </w:rPr>
        <w:t xml:space="preserve">ביום 31/5/21 התקיימה </w:t>
      </w:r>
      <w:r>
        <w:rPr>
          <w:rFonts w:ascii="Arial" w:hAnsi="Arial"/>
          <w:b/>
          <w:bCs/>
          <w:noProof w:val="0"/>
          <w:rtl/>
        </w:rPr>
        <w:t>ישיבת קדם משפט שניה</w:t>
      </w:r>
      <w:r>
        <w:rPr>
          <w:rFonts w:ascii="Arial" w:hAnsi="Arial"/>
          <w:noProof w:val="0"/>
          <w:rtl/>
        </w:rPr>
        <w:t xml:space="preserve">, בה הגיעו הצדדים להסכמה בעניין המיטלטלין. בשאר העניינים נותרו המחלוקות בעינן ולכן נקבע מועד לישיבת הוכחות, לצד הגשת </w:t>
      </w:r>
      <w:r>
        <w:rPr>
          <w:rFonts w:ascii="Arial" w:hAnsi="Arial"/>
          <w:b/>
          <w:bCs/>
          <w:noProof w:val="0"/>
          <w:rtl/>
        </w:rPr>
        <w:t>תיקי מוצגים</w:t>
      </w:r>
      <w:r>
        <w:rPr>
          <w:rFonts w:ascii="Arial" w:hAnsi="Arial"/>
          <w:noProof w:val="0"/>
          <w:rtl/>
        </w:rPr>
        <w:t xml:space="preserve">, אשר הוגשו ביום 15/5/22, מטעם שני הצדדים. </w:t>
      </w:r>
    </w:p>
    <w:p w:rsidR="00921AB7" w:rsidRDefault="00921AB7" w:rsidP="00921AB7">
      <w:pPr>
        <w:pStyle w:val="ad"/>
        <w:spacing w:line="360" w:lineRule="auto"/>
        <w:jc w:val="both"/>
        <w:rPr>
          <w:rFonts w:ascii="Arial" w:hAnsi="Arial"/>
          <w:noProof w:val="0"/>
          <w:rtl/>
        </w:rPr>
      </w:pPr>
    </w:p>
    <w:p w:rsidR="00921AB7" w:rsidRDefault="00921AB7" w:rsidP="00921AB7">
      <w:pPr>
        <w:pStyle w:val="ad"/>
        <w:numPr>
          <w:ilvl w:val="0"/>
          <w:numId w:val="1"/>
        </w:numPr>
        <w:spacing w:line="360" w:lineRule="auto"/>
        <w:jc w:val="both"/>
        <w:rPr>
          <w:rFonts w:ascii="Arial" w:hAnsi="Arial"/>
          <w:noProof w:val="0"/>
          <w:rtl/>
        </w:rPr>
      </w:pPr>
      <w:r>
        <w:rPr>
          <w:rFonts w:ascii="Arial" w:hAnsi="Arial"/>
          <w:noProof w:val="0"/>
          <w:rtl/>
        </w:rPr>
        <w:t xml:space="preserve">ביום 17/10/21 </w:t>
      </w:r>
      <w:r>
        <w:rPr>
          <w:rFonts w:ascii="Arial" w:hAnsi="Arial"/>
          <w:b/>
          <w:bCs/>
          <w:noProof w:val="0"/>
          <w:rtl/>
        </w:rPr>
        <w:t>התגרשו</w:t>
      </w:r>
      <w:r>
        <w:rPr>
          <w:rFonts w:ascii="Arial" w:hAnsi="Arial"/>
          <w:noProof w:val="0"/>
          <w:rtl/>
        </w:rPr>
        <w:t xml:space="preserve"> הצדדים בהסכמה, בבית הדין הרבני. </w:t>
      </w:r>
    </w:p>
    <w:p w:rsidR="00921AB7" w:rsidRDefault="00921AB7" w:rsidP="00840611">
      <w:pPr>
        <w:pStyle w:val="ad"/>
        <w:numPr>
          <w:ilvl w:val="0"/>
          <w:numId w:val="1"/>
        </w:numPr>
        <w:spacing w:line="360" w:lineRule="auto"/>
        <w:jc w:val="both"/>
        <w:rPr>
          <w:rFonts w:ascii="Arial" w:hAnsi="Arial"/>
          <w:rtl/>
        </w:rPr>
      </w:pPr>
      <w:r>
        <w:rPr>
          <w:rFonts w:ascii="Arial" w:hAnsi="Arial"/>
          <w:noProof w:val="0"/>
          <w:rtl/>
        </w:rPr>
        <w:t xml:space="preserve">ביום 19/5/22 התקיימה </w:t>
      </w:r>
      <w:r>
        <w:rPr>
          <w:rFonts w:ascii="Arial" w:hAnsi="Arial"/>
          <w:b/>
          <w:bCs/>
          <w:noProof w:val="0"/>
          <w:rtl/>
        </w:rPr>
        <w:t>ישיבת הוכחות ראשונה</w:t>
      </w:r>
      <w:r>
        <w:rPr>
          <w:rFonts w:ascii="Arial" w:hAnsi="Arial"/>
          <w:noProof w:val="0"/>
          <w:rtl/>
        </w:rPr>
        <w:t xml:space="preserve">, בה נחקר </w:t>
      </w:r>
      <w:r w:rsidR="00840611">
        <w:rPr>
          <w:rFonts w:ascii="Arial" w:hAnsi="Arial"/>
          <w:b/>
          <w:bCs/>
          <w:noProof w:val="0"/>
          <w:rtl/>
        </w:rPr>
        <w:t>האקטואר</w:t>
      </w:r>
      <w:r w:rsidR="00840611">
        <w:rPr>
          <w:rFonts w:ascii="Arial" w:hAnsi="Arial" w:hint="cs"/>
          <w:b/>
          <w:bCs/>
          <w:noProof w:val="0"/>
          <w:rtl/>
        </w:rPr>
        <w:t xml:space="preserve">. </w:t>
      </w:r>
      <w:r>
        <w:rPr>
          <w:rFonts w:ascii="Arial" w:hAnsi="Arial"/>
          <w:rtl/>
        </w:rPr>
        <w:t xml:space="preserve">במהלך עדותו התברר שלא היה במקום העסק ולא ידע כי הכשרתו המקצועית של האיש מסתכמת בכך </w:t>
      </w:r>
      <w:r>
        <w:rPr>
          <w:rFonts w:ascii="Arial" w:hAnsi="Arial"/>
          <w:rtl/>
        </w:rPr>
        <w:lastRenderedPageBreak/>
        <w:t>שעבר קורס מודדים, ואיננו מודד מוסמך כפי שצויין בשוגג בחוות הד</w:t>
      </w:r>
      <w:r w:rsidR="00840611">
        <w:rPr>
          <w:rFonts w:ascii="Arial" w:hAnsi="Arial" w:hint="cs"/>
          <w:rtl/>
        </w:rPr>
        <w:t>ע</w:t>
      </w:r>
      <w:r>
        <w:rPr>
          <w:rFonts w:ascii="Arial" w:hAnsi="Arial"/>
          <w:rtl/>
        </w:rPr>
        <w:t xml:space="preserve">ת. עוד התברר כי האיש לוקה בדיסלקציה. לפיכך נקבע כי יגיש חוות דעת משלימה. </w:t>
      </w:r>
    </w:p>
    <w:p w:rsidR="00921AB7" w:rsidRDefault="00921AB7" w:rsidP="00921AB7">
      <w:pPr>
        <w:spacing w:line="360" w:lineRule="auto"/>
        <w:rPr>
          <w:rFonts w:ascii="Arial" w:hAnsi="Arial"/>
          <w:b/>
          <w:bCs/>
          <w:rtl/>
        </w:rPr>
      </w:pPr>
    </w:p>
    <w:p w:rsidR="00921AB7" w:rsidRDefault="00921AB7" w:rsidP="00921AB7">
      <w:pPr>
        <w:pStyle w:val="ad"/>
        <w:numPr>
          <w:ilvl w:val="0"/>
          <w:numId w:val="1"/>
        </w:numPr>
        <w:spacing w:line="360" w:lineRule="auto"/>
        <w:jc w:val="both"/>
        <w:rPr>
          <w:rFonts w:ascii="Arial" w:hAnsi="Arial"/>
          <w:noProof w:val="0"/>
          <w:rtl/>
        </w:rPr>
      </w:pPr>
      <w:r>
        <w:rPr>
          <w:rFonts w:ascii="Arial" w:hAnsi="Arial"/>
          <w:noProof w:val="0"/>
          <w:rtl/>
        </w:rPr>
        <w:t xml:space="preserve">ביום 9/6/22 התקיימה </w:t>
      </w:r>
      <w:r>
        <w:rPr>
          <w:rFonts w:ascii="Arial" w:hAnsi="Arial"/>
          <w:b/>
          <w:bCs/>
          <w:noProof w:val="0"/>
          <w:rtl/>
        </w:rPr>
        <w:t>ישיבת הוכחות שניה</w:t>
      </w:r>
      <w:r>
        <w:rPr>
          <w:rFonts w:ascii="Arial" w:hAnsi="Arial"/>
          <w:noProof w:val="0"/>
          <w:rtl/>
        </w:rPr>
        <w:t xml:space="preserve">, בה נמסרו </w:t>
      </w:r>
      <w:r>
        <w:rPr>
          <w:rFonts w:ascii="Arial" w:hAnsi="Arial"/>
          <w:b/>
          <w:bCs/>
          <w:noProof w:val="0"/>
          <w:rtl/>
        </w:rPr>
        <w:t>עדויות בעלי הדין.</w:t>
      </w:r>
      <w:r>
        <w:rPr>
          <w:rFonts w:ascii="Arial" w:hAnsi="Arial"/>
          <w:noProof w:val="0"/>
          <w:rtl/>
        </w:rPr>
        <w:t xml:space="preserve"> בתום הדיון הוצע לצדדים לסיים ההליך בהסכמה על יסוד הערכת סיכון וסיכוי, אך הדבר לא נסתייע. על יסוד הסכמת הצדדים נקבע כי השמאית תגיש חוות דעת עדכנית לגבי שווי המשרד.</w:t>
      </w:r>
    </w:p>
    <w:p w:rsidR="00921AB7" w:rsidRDefault="00921AB7" w:rsidP="00921AB7">
      <w:pPr>
        <w:pStyle w:val="ad"/>
        <w:spacing w:line="360" w:lineRule="auto"/>
        <w:jc w:val="both"/>
        <w:rPr>
          <w:rFonts w:ascii="Arial" w:hAnsi="Arial"/>
          <w:noProof w:val="0"/>
          <w:rtl/>
        </w:rPr>
      </w:pPr>
    </w:p>
    <w:p w:rsidR="00921AB7" w:rsidRDefault="00921AB7" w:rsidP="00921AB7">
      <w:pPr>
        <w:pStyle w:val="ad"/>
        <w:numPr>
          <w:ilvl w:val="0"/>
          <w:numId w:val="1"/>
        </w:numPr>
        <w:spacing w:line="360" w:lineRule="auto"/>
        <w:jc w:val="both"/>
        <w:rPr>
          <w:rFonts w:ascii="Arial" w:hAnsi="Arial"/>
          <w:noProof w:val="0"/>
          <w:rtl/>
        </w:rPr>
      </w:pPr>
      <w:r>
        <w:rPr>
          <w:rFonts w:ascii="Arial" w:hAnsi="Arial"/>
          <w:noProof w:val="0"/>
          <w:rtl/>
        </w:rPr>
        <w:t xml:space="preserve">ביום 4/8/22 הוגשה </w:t>
      </w:r>
      <w:r w:rsidRPr="00840611">
        <w:rPr>
          <w:rFonts w:ascii="Arial" w:hAnsi="Arial"/>
          <w:b/>
          <w:bCs/>
          <w:noProof w:val="0"/>
          <w:rtl/>
        </w:rPr>
        <w:t>חוות דעת עדכנית מטעם השמאית</w:t>
      </w:r>
      <w:r>
        <w:rPr>
          <w:rFonts w:ascii="Arial" w:hAnsi="Arial"/>
          <w:noProof w:val="0"/>
          <w:rtl/>
        </w:rPr>
        <w:t xml:space="preserve">, לפיה שווי המשרד בשים לב לפוטנציאל דמי השכירות הגלום בה, עומד על 1,050,000 ₪. </w:t>
      </w:r>
    </w:p>
    <w:p w:rsidR="00921AB7" w:rsidRDefault="00921AB7" w:rsidP="00921AB7">
      <w:pPr>
        <w:pStyle w:val="ad"/>
        <w:rPr>
          <w:rFonts w:ascii="Arial" w:hAnsi="Arial"/>
          <w:noProof w:val="0"/>
        </w:rPr>
      </w:pPr>
    </w:p>
    <w:p w:rsidR="00921AB7" w:rsidRDefault="00921AB7" w:rsidP="00840611">
      <w:pPr>
        <w:pStyle w:val="ad"/>
        <w:numPr>
          <w:ilvl w:val="0"/>
          <w:numId w:val="1"/>
        </w:numPr>
        <w:spacing w:line="360" w:lineRule="auto"/>
        <w:jc w:val="both"/>
        <w:rPr>
          <w:rFonts w:ascii="Arial" w:hAnsi="Arial"/>
          <w:noProof w:val="0"/>
        </w:rPr>
      </w:pPr>
      <w:r>
        <w:rPr>
          <w:rFonts w:ascii="Arial" w:hAnsi="Arial"/>
          <w:noProof w:val="0"/>
          <w:rtl/>
        </w:rPr>
        <w:t>ביום 27/3/23 ה</w:t>
      </w:r>
      <w:r w:rsidR="00840611">
        <w:rPr>
          <w:rFonts w:ascii="Arial" w:hAnsi="Arial" w:hint="cs"/>
          <w:noProof w:val="0"/>
          <w:rtl/>
        </w:rPr>
        <w:t xml:space="preserve">וגשו שתי </w:t>
      </w:r>
      <w:r>
        <w:rPr>
          <w:rFonts w:ascii="Arial" w:hAnsi="Arial"/>
          <w:b/>
          <w:bCs/>
          <w:noProof w:val="0"/>
          <w:rtl/>
        </w:rPr>
        <w:t>חוות דעת עדכניות</w:t>
      </w:r>
      <w:r w:rsidR="00840611">
        <w:rPr>
          <w:rFonts w:ascii="Arial" w:hAnsi="Arial" w:hint="cs"/>
          <w:b/>
          <w:bCs/>
          <w:noProof w:val="0"/>
          <w:rtl/>
        </w:rPr>
        <w:t xml:space="preserve"> מטעם האקטואר</w:t>
      </w:r>
      <w:r>
        <w:rPr>
          <w:rFonts w:ascii="Arial" w:hAnsi="Arial"/>
          <w:b/>
          <w:bCs/>
          <w:noProof w:val="0"/>
          <w:rtl/>
        </w:rPr>
        <w:t xml:space="preserve">: </w:t>
      </w:r>
      <w:r>
        <w:rPr>
          <w:rFonts w:ascii="Arial" w:hAnsi="Arial"/>
          <w:noProof w:val="0"/>
          <w:rtl/>
        </w:rPr>
        <w:t xml:space="preserve">האחת לגבי העסק </w:t>
      </w:r>
      <w:r w:rsidR="00840611">
        <w:rPr>
          <w:rFonts w:ascii="Arial" w:hAnsi="Arial" w:hint="cs"/>
          <w:noProof w:val="0"/>
          <w:rtl/>
        </w:rPr>
        <w:t>ל</w:t>
      </w:r>
      <w:r>
        <w:rPr>
          <w:rFonts w:ascii="Arial" w:hAnsi="Arial"/>
          <w:noProof w:val="0"/>
          <w:rtl/>
        </w:rPr>
        <w:t>מדידות, לפיה שווי</w:t>
      </w:r>
      <w:r w:rsidR="00840611">
        <w:rPr>
          <w:rFonts w:ascii="Arial" w:hAnsi="Arial" w:hint="cs"/>
          <w:noProof w:val="0"/>
          <w:rtl/>
        </w:rPr>
        <w:t>ו במו</w:t>
      </w:r>
      <w:r>
        <w:rPr>
          <w:rFonts w:ascii="Arial" w:hAnsi="Arial"/>
          <w:noProof w:val="0"/>
          <w:rtl/>
        </w:rPr>
        <w:t>עד הקרע 1/8/18 עמד על 316,324 ₪</w:t>
      </w:r>
      <w:r w:rsidR="00840611">
        <w:rPr>
          <w:rFonts w:ascii="Arial" w:hAnsi="Arial" w:hint="cs"/>
          <w:noProof w:val="0"/>
          <w:rtl/>
        </w:rPr>
        <w:t xml:space="preserve">, כאשר </w:t>
      </w:r>
      <w:r w:rsidR="00840611">
        <w:rPr>
          <w:rFonts w:ascii="Arial" w:hAnsi="Arial"/>
          <w:noProof w:val="0"/>
          <w:rtl/>
        </w:rPr>
        <w:t xml:space="preserve">במסגרת זו פירט את </w:t>
      </w:r>
      <w:r>
        <w:rPr>
          <w:rFonts w:ascii="Arial" w:hAnsi="Arial"/>
          <w:noProof w:val="0"/>
          <w:rtl/>
        </w:rPr>
        <w:t xml:space="preserve">הכנסות </w:t>
      </w:r>
      <w:r w:rsidR="00840611">
        <w:rPr>
          <w:rFonts w:ascii="Arial" w:hAnsi="Arial" w:hint="cs"/>
          <w:noProof w:val="0"/>
          <w:rtl/>
        </w:rPr>
        <w:t>העסק ו</w:t>
      </w:r>
      <w:r>
        <w:rPr>
          <w:rFonts w:ascii="Arial" w:hAnsi="Arial"/>
          <w:noProof w:val="0"/>
          <w:rtl/>
        </w:rPr>
        <w:t>ההוצאות</w:t>
      </w:r>
      <w:r w:rsidR="00840611">
        <w:rPr>
          <w:rFonts w:ascii="Arial" w:hAnsi="Arial" w:hint="cs"/>
          <w:noProof w:val="0"/>
          <w:rtl/>
        </w:rPr>
        <w:t>יו</w:t>
      </w:r>
      <w:r>
        <w:rPr>
          <w:rFonts w:ascii="Arial" w:hAnsi="Arial"/>
          <w:noProof w:val="0"/>
          <w:rtl/>
        </w:rPr>
        <w:t xml:space="preserve">, תוך ציון הלבטים לגבי </w:t>
      </w:r>
      <w:r w:rsidR="00840611">
        <w:rPr>
          <w:rFonts w:ascii="Arial" w:hAnsi="Arial"/>
          <w:noProof w:val="0"/>
          <w:rtl/>
        </w:rPr>
        <w:t>תביעות כספיות שהוגשו כנגד העסק</w:t>
      </w:r>
      <w:r w:rsidR="00840611">
        <w:rPr>
          <w:rFonts w:ascii="Arial" w:hAnsi="Arial" w:hint="cs"/>
          <w:noProof w:val="0"/>
          <w:rtl/>
        </w:rPr>
        <w:t xml:space="preserve">; השניה </w:t>
      </w:r>
      <w:r>
        <w:rPr>
          <w:rFonts w:ascii="Arial" w:hAnsi="Arial"/>
          <w:noProof w:val="0"/>
          <w:rtl/>
        </w:rPr>
        <w:t>לגבי נכסי הקריירה</w:t>
      </w:r>
      <w:r>
        <w:rPr>
          <w:rFonts w:ascii="Arial" w:hAnsi="Arial"/>
          <w:b/>
          <w:bCs/>
          <w:noProof w:val="0"/>
          <w:rtl/>
        </w:rPr>
        <w:t xml:space="preserve"> </w:t>
      </w:r>
      <w:r>
        <w:rPr>
          <w:rFonts w:ascii="Arial" w:hAnsi="Arial"/>
          <w:noProof w:val="0"/>
          <w:rtl/>
        </w:rPr>
        <w:t xml:space="preserve">לפיה חלקה של </w:t>
      </w:r>
      <w:r w:rsidR="00840611">
        <w:rPr>
          <w:rFonts w:ascii="Arial" w:hAnsi="Arial" w:hint="cs"/>
          <w:noProof w:val="0"/>
          <w:rtl/>
        </w:rPr>
        <w:t>האשה</w:t>
      </w:r>
      <w:r>
        <w:rPr>
          <w:rFonts w:ascii="Arial" w:hAnsi="Arial"/>
          <w:noProof w:val="0"/>
          <w:rtl/>
        </w:rPr>
        <w:t xml:space="preserve"> עומד על 88,554 ₪. </w:t>
      </w:r>
    </w:p>
    <w:p w:rsidR="00921AB7" w:rsidRDefault="00921AB7" w:rsidP="00921AB7">
      <w:pPr>
        <w:spacing w:line="360" w:lineRule="auto"/>
        <w:ind w:left="720"/>
        <w:jc w:val="both"/>
        <w:rPr>
          <w:rFonts w:ascii="Arial" w:hAnsi="Arial"/>
          <w:noProof w:val="0"/>
          <w:rtl/>
        </w:rPr>
      </w:pPr>
      <w:r>
        <w:rPr>
          <w:rFonts w:ascii="Arial" w:hAnsi="Arial"/>
          <w:noProof w:val="0"/>
          <w:rtl/>
        </w:rPr>
        <w:t xml:space="preserve">הצדדים הפנו למומחה שאלות הבהרה ואלה הוגשו ביום 6/9/23 וביום 20/9/23. </w:t>
      </w:r>
    </w:p>
    <w:p w:rsidR="00921AB7" w:rsidRDefault="00921AB7" w:rsidP="00921AB7">
      <w:pPr>
        <w:spacing w:line="360" w:lineRule="auto"/>
        <w:ind w:left="720"/>
        <w:jc w:val="both"/>
        <w:rPr>
          <w:rFonts w:ascii="Arial" w:hAnsi="Arial"/>
          <w:noProof w:val="0"/>
          <w:rtl/>
        </w:rPr>
      </w:pPr>
    </w:p>
    <w:p w:rsidR="00921AB7" w:rsidRDefault="00921AB7" w:rsidP="00840611">
      <w:pPr>
        <w:pStyle w:val="ad"/>
        <w:numPr>
          <w:ilvl w:val="0"/>
          <w:numId w:val="1"/>
        </w:numPr>
        <w:spacing w:line="360" w:lineRule="auto"/>
        <w:jc w:val="both"/>
        <w:rPr>
          <w:rFonts w:ascii="Arial" w:hAnsi="Arial"/>
        </w:rPr>
      </w:pPr>
      <w:r>
        <w:rPr>
          <w:rFonts w:ascii="Arial" w:hAnsi="Arial"/>
          <w:noProof w:val="0"/>
          <w:rtl/>
        </w:rPr>
        <w:t>ביום</w:t>
      </w:r>
      <w:r>
        <w:rPr>
          <w:rFonts w:ascii="Arial" w:hAnsi="Arial"/>
          <w:rtl/>
        </w:rPr>
        <w:t xml:space="preserve"> 28/9/23 התקיימה </w:t>
      </w:r>
      <w:r>
        <w:rPr>
          <w:rFonts w:ascii="Arial" w:hAnsi="Arial"/>
          <w:b/>
          <w:bCs/>
          <w:rtl/>
        </w:rPr>
        <w:t>ישיבת הוכחות שלישית</w:t>
      </w:r>
      <w:r>
        <w:rPr>
          <w:rFonts w:ascii="Arial" w:hAnsi="Arial"/>
          <w:rtl/>
        </w:rPr>
        <w:t xml:space="preserve"> לשם חקירה נוספת של המומחה, לבקשת ב"כ הצדדים. בתום ישיבה זו נעשה נסיון נוסף לקדם הסכמה, ללא הועיל. ב"כ הצדדים </w:t>
      </w:r>
      <w:r>
        <w:rPr>
          <w:rFonts w:ascii="Arial" w:hAnsi="Arial"/>
          <w:b/>
          <w:bCs/>
          <w:rtl/>
        </w:rPr>
        <w:t>סיכמו הטענות</w:t>
      </w:r>
      <w:r>
        <w:rPr>
          <w:rFonts w:ascii="Arial" w:hAnsi="Arial"/>
          <w:rtl/>
        </w:rPr>
        <w:t xml:space="preserve"> בעל פה, כאשר ב"כ האיש קיבלה רשות להגיש אסמכתאות בכתב. אלה הוגשו ביום 28/11/23. לצערי, פסק הדין ניתן רק במועד זה, בשל רצף אירועים טראגיים במשפחתה המורחבת של הח"מ ועם הצדדים הסליחה. מכאן לגוף העניין. </w:t>
      </w:r>
    </w:p>
    <w:p w:rsidR="00921AB7" w:rsidRDefault="00921AB7" w:rsidP="00921AB7">
      <w:pPr>
        <w:spacing w:line="360" w:lineRule="auto"/>
        <w:jc w:val="both"/>
        <w:rPr>
          <w:rFonts w:ascii="Arial" w:hAnsi="Arial"/>
          <w:rtl/>
        </w:rPr>
      </w:pPr>
    </w:p>
    <w:p w:rsidR="00921AB7" w:rsidRDefault="00921AB7" w:rsidP="00921AB7">
      <w:pPr>
        <w:spacing w:line="360" w:lineRule="auto"/>
        <w:jc w:val="both"/>
        <w:rPr>
          <w:rFonts w:ascii="Arial" w:hAnsi="Arial"/>
          <w:b/>
          <w:bCs/>
          <w:u w:val="single"/>
          <w:rtl/>
        </w:rPr>
      </w:pPr>
    </w:p>
    <w:p w:rsidR="00921AB7" w:rsidRDefault="00921AB7" w:rsidP="00921AB7">
      <w:pPr>
        <w:spacing w:line="360" w:lineRule="auto"/>
        <w:jc w:val="both"/>
        <w:rPr>
          <w:rFonts w:ascii="Arial" w:hAnsi="Arial"/>
          <w:b/>
          <w:bCs/>
          <w:u w:val="single"/>
          <w:rtl/>
        </w:rPr>
      </w:pPr>
      <w:r>
        <w:rPr>
          <w:rFonts w:ascii="Arial" w:hAnsi="Arial"/>
          <w:b/>
          <w:bCs/>
          <w:u w:val="single"/>
          <w:rtl/>
        </w:rPr>
        <w:t>עיקרי טענות האשה:</w:t>
      </w:r>
    </w:p>
    <w:p w:rsidR="00921AB7" w:rsidRDefault="00921AB7" w:rsidP="00921AB7">
      <w:pPr>
        <w:spacing w:line="360" w:lineRule="auto"/>
        <w:rPr>
          <w:rFonts w:ascii="Arial" w:hAnsi="Arial"/>
        </w:rPr>
      </w:pPr>
    </w:p>
    <w:p w:rsidR="00921AB7" w:rsidRDefault="00921AB7" w:rsidP="00840611">
      <w:pPr>
        <w:pStyle w:val="ad"/>
        <w:numPr>
          <w:ilvl w:val="0"/>
          <w:numId w:val="1"/>
        </w:numPr>
        <w:spacing w:line="360" w:lineRule="auto"/>
        <w:jc w:val="both"/>
        <w:rPr>
          <w:rFonts w:ascii="Arial" w:hAnsi="Arial"/>
          <w:rtl/>
        </w:rPr>
      </w:pPr>
      <w:r>
        <w:rPr>
          <w:rFonts w:ascii="Arial" w:hAnsi="Arial"/>
          <w:rtl/>
        </w:rPr>
        <w:t>ככלל, טענה כי במהלך החיים המשותפים האיש ניהל את העסק המשפחתי ביד רמה, כאשר הוא מבצע ואחראי על ביצוע עבודות המדידה בשטח, בעוד היא מסייעת לו בענייני ניירת, עובדת במקומות נוספים ומשקיעה מירב זמנה בטיפוח הבית ובגידול הילדים. טוענת כי הוא התפתח מבחינה מקצועית בעוד היא נשארה במקומה. בנוסף טועת כי היה עליה "להלך על קצות האצבעות" כדי לא להרגיז את האיש, הנוטה לכע</w:t>
      </w:r>
      <w:r w:rsidR="00840611">
        <w:rPr>
          <w:rFonts w:ascii="Arial" w:hAnsi="Arial" w:hint="cs"/>
          <w:rtl/>
        </w:rPr>
        <w:t>ו</w:t>
      </w:r>
      <w:r>
        <w:rPr>
          <w:rFonts w:ascii="Arial" w:hAnsi="Arial"/>
          <w:rtl/>
        </w:rPr>
        <w:t xml:space="preserve">ס. </w:t>
      </w:r>
    </w:p>
    <w:p w:rsidR="00921AB7" w:rsidRDefault="00921AB7" w:rsidP="00921AB7">
      <w:pPr>
        <w:pStyle w:val="ad"/>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rPr>
      </w:pPr>
      <w:r>
        <w:rPr>
          <w:rFonts w:ascii="Arial" w:hAnsi="Arial"/>
          <w:b/>
          <w:bCs/>
          <w:rtl/>
        </w:rPr>
        <w:t>בעניין איזון המשאבים</w:t>
      </w:r>
      <w:r>
        <w:rPr>
          <w:rFonts w:ascii="Arial" w:hAnsi="Arial"/>
          <w:rtl/>
        </w:rPr>
        <w:t>, עמדתה העקרונית היא כי כלל הרכוש הוא משותף, לרבות המשרד ממנו מנוהל העסק. טענה כי האיש הוא ש</w:t>
      </w:r>
      <w:r>
        <w:rPr>
          <w:rFonts w:ascii="Arial" w:hAnsi="Arial"/>
          <w:noProof w:val="0"/>
          <w:rtl/>
        </w:rPr>
        <w:t>החל להעלים כספים שנתקבלו בעסק, למנוע ממנה גישה לתכנת ניהול הנכסים ולנתק אותה מעמדת המחשב במשרד</w:t>
      </w:r>
      <w:r>
        <w:rPr>
          <w:rFonts w:ascii="Arial" w:hAnsi="Arial"/>
          <w:rtl/>
        </w:rPr>
        <w:t>.</w:t>
      </w:r>
    </w:p>
    <w:p w:rsidR="00921AB7" w:rsidRDefault="00921AB7" w:rsidP="00921AB7">
      <w:pPr>
        <w:pStyle w:val="ad"/>
        <w:numPr>
          <w:ilvl w:val="0"/>
          <w:numId w:val="1"/>
        </w:numPr>
        <w:spacing w:line="360" w:lineRule="auto"/>
        <w:jc w:val="both"/>
        <w:rPr>
          <w:rFonts w:ascii="Arial" w:hAnsi="Arial"/>
        </w:rPr>
      </w:pPr>
      <w:r>
        <w:rPr>
          <w:rFonts w:ascii="Arial" w:hAnsi="Arial"/>
          <w:b/>
          <w:bCs/>
          <w:rtl/>
        </w:rPr>
        <w:lastRenderedPageBreak/>
        <w:t>בעניין הבעלות במשרד</w:t>
      </w:r>
      <w:r>
        <w:rPr>
          <w:rFonts w:ascii="Arial" w:hAnsi="Arial"/>
          <w:rtl/>
        </w:rPr>
        <w:t>, טוענת כי הסדר הכרונולוגי של הדברים מלמד על כך שמדובר בנכס משותף לחלוטין. בעניין זה, מציינת את סדר הדברים בפרוטרוט:</w:t>
      </w:r>
    </w:p>
    <w:p w:rsidR="00921AB7" w:rsidRDefault="00921AB7" w:rsidP="00840611">
      <w:pPr>
        <w:spacing w:line="360" w:lineRule="auto"/>
        <w:ind w:left="720"/>
        <w:jc w:val="both"/>
        <w:rPr>
          <w:rFonts w:ascii="Arial" w:hAnsi="Arial"/>
          <w:rtl/>
        </w:rPr>
      </w:pPr>
      <w:r>
        <w:rPr>
          <w:rFonts w:ascii="Arial" w:hAnsi="Arial"/>
          <w:rtl/>
        </w:rPr>
        <w:t>הצדדים הכירו בשנת 1987, כאשר אותה עת התגורר האיש בדירה שרכש ממקורותיו הוא ונרשמה בבעלות הוריו בקרית מלאכי, משיקולי נוחות. בשנת 1988 עברו לגור בה יחדיו, נישאו והמשיכו להתגורר שם.</w:t>
      </w:r>
      <w:r w:rsidR="00840611">
        <w:rPr>
          <w:rFonts w:ascii="Arial" w:hAnsi="Arial" w:hint="cs"/>
          <w:rtl/>
        </w:rPr>
        <w:t xml:space="preserve"> </w:t>
      </w:r>
      <w:r>
        <w:rPr>
          <w:rFonts w:ascii="Arial" w:hAnsi="Arial"/>
          <w:rtl/>
        </w:rPr>
        <w:t>בשנת 1990 רכשו הצדדים את דירת הוריו ב</w:t>
      </w:r>
      <w:r w:rsidR="00121BA7">
        <w:rPr>
          <w:rFonts w:ascii="Arial" w:hAnsi="Arial"/>
          <w:rtl/>
        </w:rPr>
        <w:t>עיר במרחב לכיש</w:t>
      </w:r>
      <w:r>
        <w:rPr>
          <w:rFonts w:ascii="Arial" w:hAnsi="Arial"/>
          <w:rtl/>
        </w:rPr>
        <w:t xml:space="preserve"> ורשמו אותה בבעלות שניהם, מבלי להעביר תשלום להוריו. רישום הבעלות איפשר להם ליטול הלוואה נוספת מובטחת במשכנתא על דירה זו. </w:t>
      </w:r>
    </w:p>
    <w:p w:rsidR="00921AB7" w:rsidRDefault="00921AB7" w:rsidP="00921AB7">
      <w:pPr>
        <w:spacing w:line="360" w:lineRule="auto"/>
        <w:ind w:left="720"/>
        <w:jc w:val="both"/>
        <w:rPr>
          <w:rFonts w:ascii="Arial" w:hAnsi="Arial"/>
          <w:rtl/>
        </w:rPr>
      </w:pPr>
    </w:p>
    <w:p w:rsidR="00921AB7" w:rsidRDefault="00921AB7" w:rsidP="00840611">
      <w:pPr>
        <w:spacing w:line="360" w:lineRule="auto"/>
        <w:ind w:left="720"/>
        <w:jc w:val="both"/>
        <w:rPr>
          <w:rFonts w:ascii="Arial" w:hAnsi="Arial"/>
        </w:rPr>
      </w:pPr>
      <w:r>
        <w:rPr>
          <w:rFonts w:ascii="Arial" w:hAnsi="Arial"/>
          <w:rtl/>
        </w:rPr>
        <w:t>ב</w:t>
      </w:r>
      <w:r w:rsidR="00840611">
        <w:rPr>
          <w:rFonts w:ascii="Arial" w:hAnsi="Arial" w:hint="cs"/>
          <w:rtl/>
        </w:rPr>
        <w:t xml:space="preserve">אוגוסט 1990 </w:t>
      </w:r>
      <w:r>
        <w:rPr>
          <w:rFonts w:ascii="Arial" w:hAnsi="Arial"/>
          <w:rtl/>
        </w:rPr>
        <w:t xml:space="preserve">חתמו על עסקה לרכישת משרד </w:t>
      </w:r>
      <w:r w:rsidR="00840611">
        <w:rPr>
          <w:rFonts w:ascii="Arial" w:hAnsi="Arial" w:hint="cs"/>
          <w:rtl/>
        </w:rPr>
        <w:t>ב</w:t>
      </w:r>
      <w:r w:rsidR="00121BA7">
        <w:rPr>
          <w:rFonts w:ascii="Arial" w:hAnsi="Arial" w:hint="cs"/>
          <w:rtl/>
        </w:rPr>
        <w:t>עיר באזור הדרום</w:t>
      </w:r>
      <w:r w:rsidR="00840611">
        <w:rPr>
          <w:rFonts w:ascii="Arial" w:hAnsi="Arial" w:hint="cs"/>
          <w:rtl/>
        </w:rPr>
        <w:t xml:space="preserve"> </w:t>
      </w:r>
      <w:r>
        <w:rPr>
          <w:rFonts w:ascii="Arial" w:hAnsi="Arial"/>
          <w:rtl/>
        </w:rPr>
        <w:t>תמורת 160,000$ ולשם כך נטלו הלוואה בגובה 650,000 ₪, קיבלו סיוע כספי בסך 10,000 ₪ משלושה מכרים, שניים שלו ואחד שלה. המשרד נרשם בבעלות שניהם גם באישור הזכויות ובשנת 1992 קיבלו חזקה.</w:t>
      </w:r>
    </w:p>
    <w:p w:rsidR="00921AB7" w:rsidRDefault="00921AB7" w:rsidP="00921AB7">
      <w:pPr>
        <w:spacing w:line="360" w:lineRule="auto"/>
        <w:ind w:left="720"/>
        <w:jc w:val="both"/>
        <w:rPr>
          <w:rFonts w:ascii="Arial" w:hAnsi="Arial"/>
          <w:rtl/>
        </w:rPr>
      </w:pPr>
      <w:r>
        <w:rPr>
          <w:rFonts w:ascii="Arial" w:hAnsi="Arial"/>
          <w:rtl/>
        </w:rPr>
        <w:t>בתחילה פתחו במקום מעדניה, אותה סגרו אחרי שנה. בהמשך השכירו את המקום, כאשר את שכר הדירה העבירו לחשבון המשותף.</w:t>
      </w:r>
    </w:p>
    <w:p w:rsidR="00921AB7" w:rsidRDefault="00921AB7" w:rsidP="00921AB7">
      <w:pPr>
        <w:spacing w:line="360" w:lineRule="auto"/>
        <w:ind w:left="720"/>
        <w:jc w:val="both"/>
        <w:rPr>
          <w:rFonts w:ascii="Arial" w:hAnsi="Arial"/>
          <w:rtl/>
        </w:rPr>
      </w:pPr>
    </w:p>
    <w:p w:rsidR="00921AB7" w:rsidRDefault="00921AB7" w:rsidP="00840611">
      <w:pPr>
        <w:spacing w:line="360" w:lineRule="auto"/>
        <w:ind w:left="720"/>
        <w:jc w:val="both"/>
        <w:rPr>
          <w:rFonts w:ascii="Arial" w:hAnsi="Arial"/>
          <w:rtl/>
        </w:rPr>
      </w:pPr>
      <w:r>
        <w:rPr>
          <w:rFonts w:ascii="Arial" w:hAnsi="Arial"/>
          <w:rtl/>
        </w:rPr>
        <w:t>ב</w:t>
      </w:r>
      <w:r w:rsidR="00840611">
        <w:rPr>
          <w:rFonts w:ascii="Arial" w:hAnsi="Arial" w:hint="cs"/>
          <w:rtl/>
        </w:rPr>
        <w:t xml:space="preserve">מאי 1994 </w:t>
      </w:r>
      <w:r>
        <w:rPr>
          <w:rFonts w:ascii="Arial" w:hAnsi="Arial"/>
          <w:rtl/>
        </w:rPr>
        <w:t>מכרו הדירה ב</w:t>
      </w:r>
      <w:r w:rsidR="00121BA7">
        <w:rPr>
          <w:rFonts w:ascii="Arial" w:hAnsi="Arial"/>
          <w:rtl/>
        </w:rPr>
        <w:t>עיר במרחב לכיש</w:t>
      </w:r>
      <w:r>
        <w:rPr>
          <w:rFonts w:ascii="Arial" w:hAnsi="Arial"/>
          <w:rtl/>
        </w:rPr>
        <w:t xml:space="preserve"> תמורת 60,000 $ וב</w:t>
      </w:r>
      <w:r w:rsidR="00840611">
        <w:rPr>
          <w:rFonts w:ascii="Arial" w:hAnsi="Arial" w:hint="cs"/>
          <w:rtl/>
        </w:rPr>
        <w:t xml:space="preserve">יולי 1994 </w:t>
      </w:r>
      <w:r>
        <w:rPr>
          <w:rFonts w:ascii="Arial" w:hAnsi="Arial"/>
          <w:rtl/>
        </w:rPr>
        <w:t xml:space="preserve">רכשו בית בניסנית תמורת 49,000 $, אשר נרשם בבעלות שניהם. חודש קודם לכן גררו את המשכנתא וקיבלו 76,400 ₪. ביתרה שיפצו את הבית והרחיבו אותו. </w:t>
      </w:r>
    </w:p>
    <w:p w:rsidR="00921AB7" w:rsidRDefault="00921AB7" w:rsidP="00921AB7">
      <w:pPr>
        <w:spacing w:line="360" w:lineRule="auto"/>
        <w:ind w:left="720"/>
        <w:jc w:val="both"/>
        <w:rPr>
          <w:rFonts w:ascii="Arial" w:hAnsi="Arial"/>
          <w:rtl/>
        </w:rPr>
      </w:pPr>
    </w:p>
    <w:p w:rsidR="00921AB7" w:rsidRDefault="00921AB7" w:rsidP="00121BA7">
      <w:pPr>
        <w:spacing w:line="360" w:lineRule="auto"/>
        <w:ind w:left="720"/>
        <w:jc w:val="both"/>
        <w:rPr>
          <w:rFonts w:ascii="Arial" w:hAnsi="Arial"/>
          <w:rtl/>
        </w:rPr>
      </w:pPr>
      <w:r>
        <w:rPr>
          <w:rFonts w:ascii="Arial" w:hAnsi="Arial"/>
          <w:rtl/>
        </w:rPr>
        <w:t xml:space="preserve">בשנת 2000 הקימו את עסק המדידות ליד </w:t>
      </w:r>
      <w:r w:rsidR="00121BA7">
        <w:rPr>
          <w:rFonts w:ascii="Arial" w:hAnsi="Arial" w:hint="cs"/>
          <w:rtl/>
        </w:rPr>
        <w:t xml:space="preserve">יישוב באזור גוש קטיף. </w:t>
      </w:r>
    </w:p>
    <w:p w:rsidR="00121BA7" w:rsidRDefault="00121BA7" w:rsidP="00121BA7">
      <w:pPr>
        <w:spacing w:line="360" w:lineRule="auto"/>
        <w:ind w:left="720"/>
        <w:jc w:val="both"/>
        <w:rPr>
          <w:rFonts w:ascii="Arial" w:hAnsi="Arial"/>
          <w:rtl/>
        </w:rPr>
      </w:pPr>
    </w:p>
    <w:p w:rsidR="00921AB7" w:rsidRDefault="00921AB7" w:rsidP="00121BA7">
      <w:pPr>
        <w:spacing w:line="360" w:lineRule="auto"/>
        <w:ind w:left="720"/>
        <w:jc w:val="both"/>
        <w:rPr>
          <w:rFonts w:ascii="Arial" w:hAnsi="Arial"/>
          <w:rtl/>
        </w:rPr>
      </w:pPr>
      <w:r>
        <w:rPr>
          <w:rFonts w:ascii="Arial" w:hAnsi="Arial"/>
          <w:rtl/>
        </w:rPr>
        <w:t xml:space="preserve">בקיץ 2005, עם הפינוי מגוש קטיף, קיבלו פיצויים שהופקדו לחשבונם המשותף </w:t>
      </w:r>
      <w:r w:rsidR="00121BA7">
        <w:rPr>
          <w:rFonts w:ascii="Arial" w:hAnsi="Arial" w:hint="cs"/>
          <w:rtl/>
        </w:rPr>
        <w:t>האחד</w:t>
      </w:r>
      <w:r>
        <w:rPr>
          <w:rFonts w:ascii="Arial" w:hAnsi="Arial"/>
          <w:rtl/>
        </w:rPr>
        <w:t xml:space="preserve"> ובהמשך לחשבונם </w:t>
      </w:r>
      <w:r w:rsidR="00121BA7">
        <w:rPr>
          <w:rFonts w:ascii="Arial" w:hAnsi="Arial" w:hint="cs"/>
          <w:rtl/>
        </w:rPr>
        <w:t>הנוסף</w:t>
      </w:r>
      <w:r>
        <w:rPr>
          <w:rFonts w:ascii="Arial" w:hAnsi="Arial"/>
          <w:rtl/>
        </w:rPr>
        <w:t>: 1,700,000 ₪ עבור הבית, 500,000 ₪ עבור העסק.</w:t>
      </w:r>
    </w:p>
    <w:p w:rsidR="00921AB7" w:rsidRDefault="00921AB7" w:rsidP="00121BA7">
      <w:pPr>
        <w:spacing w:line="360" w:lineRule="auto"/>
        <w:ind w:left="720"/>
        <w:jc w:val="both"/>
        <w:rPr>
          <w:rFonts w:ascii="Arial" w:hAnsi="Arial"/>
          <w:rtl/>
        </w:rPr>
      </w:pPr>
      <w:r>
        <w:rPr>
          <w:rFonts w:ascii="Arial" w:hAnsi="Arial"/>
          <w:rtl/>
        </w:rPr>
        <w:t xml:space="preserve">תחילה עברו ליישוב </w:t>
      </w:r>
      <w:r w:rsidR="00121BA7">
        <w:rPr>
          <w:rFonts w:ascii="Arial" w:hAnsi="Arial" w:hint="cs"/>
          <w:rtl/>
        </w:rPr>
        <w:t>א'</w:t>
      </w:r>
      <w:r>
        <w:rPr>
          <w:rFonts w:ascii="Arial" w:hAnsi="Arial"/>
          <w:rtl/>
        </w:rPr>
        <w:t xml:space="preserve"> ובהמשך בנו ביתם ביישוב </w:t>
      </w:r>
      <w:r w:rsidR="00121BA7">
        <w:rPr>
          <w:rFonts w:ascii="Arial" w:hAnsi="Arial" w:hint="cs"/>
          <w:rtl/>
        </w:rPr>
        <w:t>ב'</w:t>
      </w:r>
      <w:r>
        <w:rPr>
          <w:rFonts w:ascii="Arial" w:hAnsi="Arial"/>
          <w:rtl/>
        </w:rPr>
        <w:t xml:space="preserve"> אותו סיימו לבנות  בשנת 2008. בחודש 5/08 גררו המשכנתא מהבית ב</w:t>
      </w:r>
      <w:r w:rsidR="00121BA7">
        <w:rPr>
          <w:rFonts w:ascii="Arial" w:hAnsi="Arial" w:hint="cs"/>
          <w:rtl/>
        </w:rPr>
        <w:t>יישוב נ'</w:t>
      </w:r>
      <w:r>
        <w:rPr>
          <w:rFonts w:ascii="Arial" w:hAnsi="Arial"/>
          <w:rtl/>
        </w:rPr>
        <w:t xml:space="preserve"> לבית ב</w:t>
      </w:r>
      <w:r w:rsidR="00121BA7">
        <w:rPr>
          <w:rFonts w:ascii="Arial" w:hAnsi="Arial" w:hint="cs"/>
          <w:rtl/>
        </w:rPr>
        <w:t xml:space="preserve">יישוב ב' </w:t>
      </w:r>
      <w:r>
        <w:rPr>
          <w:rFonts w:ascii="Arial" w:hAnsi="Arial"/>
          <w:rtl/>
        </w:rPr>
        <w:t>.</w:t>
      </w:r>
      <w:r w:rsidR="00840611">
        <w:rPr>
          <w:rFonts w:ascii="Arial" w:hAnsi="Arial" w:hint="cs"/>
          <w:rtl/>
        </w:rPr>
        <w:t xml:space="preserve"> </w:t>
      </w:r>
      <w:r>
        <w:rPr>
          <w:rFonts w:ascii="Arial" w:hAnsi="Arial"/>
          <w:rtl/>
        </w:rPr>
        <w:t>ב</w:t>
      </w:r>
      <w:r w:rsidR="00840611">
        <w:rPr>
          <w:rFonts w:ascii="Arial" w:hAnsi="Arial" w:hint="cs"/>
          <w:rtl/>
        </w:rPr>
        <w:t xml:space="preserve">יוני 2008 </w:t>
      </w:r>
      <w:r>
        <w:rPr>
          <w:rFonts w:ascii="Arial" w:hAnsi="Arial"/>
          <w:rtl/>
        </w:rPr>
        <w:t xml:space="preserve">נטלו </w:t>
      </w:r>
      <w:r w:rsidR="00840611">
        <w:rPr>
          <w:rFonts w:ascii="Arial" w:hAnsi="Arial" w:hint="cs"/>
          <w:rtl/>
        </w:rPr>
        <w:t>הלוואה מובטחת ב</w:t>
      </w:r>
      <w:r>
        <w:rPr>
          <w:rFonts w:ascii="Arial" w:hAnsi="Arial"/>
          <w:rtl/>
        </w:rPr>
        <w:t>משכנתא בגובה כ- 300,000 ₪, כאשר 140,000 ₪ מהם הפכו למענק. החזר ההלוואה בוצע מהחשבון המשותף והפוצויים שימשו לכלכלת הבית ולעסק.</w:t>
      </w:r>
    </w:p>
    <w:p w:rsidR="00921AB7" w:rsidRDefault="00921AB7" w:rsidP="00921AB7">
      <w:pPr>
        <w:spacing w:line="360" w:lineRule="auto"/>
        <w:ind w:firstLine="720"/>
        <w:jc w:val="both"/>
        <w:rPr>
          <w:rFonts w:ascii="Arial" w:hAnsi="Arial"/>
          <w:rtl/>
        </w:rPr>
      </w:pPr>
    </w:p>
    <w:p w:rsidR="00921AB7" w:rsidRDefault="00921AB7" w:rsidP="00121BA7">
      <w:pPr>
        <w:spacing w:line="360" w:lineRule="auto"/>
        <w:ind w:left="720"/>
        <w:jc w:val="both"/>
        <w:rPr>
          <w:rFonts w:ascii="Arial" w:hAnsi="Arial"/>
          <w:rtl/>
        </w:rPr>
      </w:pPr>
      <w:r>
        <w:rPr>
          <w:rFonts w:ascii="Arial" w:hAnsi="Arial"/>
          <w:rtl/>
        </w:rPr>
        <w:t>ב</w:t>
      </w:r>
      <w:r w:rsidR="00840611">
        <w:rPr>
          <w:rFonts w:ascii="Arial" w:hAnsi="Arial" w:hint="cs"/>
          <w:rtl/>
        </w:rPr>
        <w:t xml:space="preserve">יוני 2007 </w:t>
      </w:r>
      <w:r>
        <w:rPr>
          <w:rFonts w:ascii="Arial" w:hAnsi="Arial"/>
          <w:rtl/>
        </w:rPr>
        <w:t xml:space="preserve">רכשו את </w:t>
      </w:r>
      <w:r>
        <w:rPr>
          <w:rFonts w:ascii="Arial" w:hAnsi="Arial"/>
          <w:b/>
          <w:bCs/>
          <w:rtl/>
        </w:rPr>
        <w:t xml:space="preserve">המשרד </w:t>
      </w:r>
      <w:r w:rsidR="00840611" w:rsidRPr="00840611">
        <w:rPr>
          <w:rFonts w:ascii="Arial" w:hAnsi="Arial" w:hint="cs"/>
          <w:rtl/>
        </w:rPr>
        <w:t>ב</w:t>
      </w:r>
      <w:r w:rsidR="00121BA7">
        <w:rPr>
          <w:rFonts w:ascii="Arial" w:hAnsi="Arial" w:hint="cs"/>
          <w:rtl/>
        </w:rPr>
        <w:t>אזור הדרום</w:t>
      </w:r>
      <w:r w:rsidR="00840611">
        <w:rPr>
          <w:rFonts w:ascii="Arial" w:hAnsi="Arial" w:hint="cs"/>
          <w:rtl/>
        </w:rPr>
        <w:t xml:space="preserve"> </w:t>
      </w:r>
      <w:r>
        <w:rPr>
          <w:rFonts w:ascii="Arial" w:hAnsi="Arial"/>
          <w:rtl/>
        </w:rPr>
        <w:t>באמצעות הנכסים המשותפים תמורת 67,000 $</w:t>
      </w:r>
      <w:r w:rsidR="00840611">
        <w:rPr>
          <w:rFonts w:ascii="Arial" w:hAnsi="Arial" w:hint="cs"/>
          <w:rtl/>
        </w:rPr>
        <w:t xml:space="preserve"> </w:t>
      </w:r>
      <w:r>
        <w:rPr>
          <w:rFonts w:ascii="Arial" w:hAnsi="Arial"/>
          <w:rtl/>
        </w:rPr>
        <w:t>שמקורם בחשבון המשותף וב</w:t>
      </w:r>
      <w:r w:rsidR="00840611">
        <w:rPr>
          <w:rFonts w:ascii="Arial" w:hAnsi="Arial" w:hint="cs"/>
          <w:rtl/>
        </w:rPr>
        <w:t xml:space="preserve">יוני 2008 מכרו </w:t>
      </w:r>
      <w:r>
        <w:rPr>
          <w:rFonts w:ascii="Arial" w:hAnsi="Arial"/>
          <w:rtl/>
        </w:rPr>
        <w:t xml:space="preserve">המשרד </w:t>
      </w:r>
      <w:r w:rsidR="00121BA7">
        <w:rPr>
          <w:rFonts w:ascii="Arial" w:hAnsi="Arial" w:hint="cs"/>
          <w:rtl/>
        </w:rPr>
        <w:t>הקודם</w:t>
      </w:r>
      <w:r>
        <w:rPr>
          <w:rFonts w:ascii="Arial" w:hAnsi="Arial"/>
          <w:rtl/>
        </w:rPr>
        <w:t xml:space="preserve"> תמורת 50,000 $. בכספי המכירה שיפצו את המשרד </w:t>
      </w:r>
      <w:r w:rsidR="00121BA7">
        <w:rPr>
          <w:rFonts w:ascii="Arial" w:hAnsi="Arial" w:hint="cs"/>
          <w:rtl/>
        </w:rPr>
        <w:t>באזור הדרום</w:t>
      </w:r>
      <w:r>
        <w:rPr>
          <w:rFonts w:ascii="Arial" w:hAnsi="Arial"/>
          <w:rtl/>
        </w:rPr>
        <w:t xml:space="preserve"> ונטלו הלוואות באמצעות החשבון המשותף. </w:t>
      </w:r>
    </w:p>
    <w:p w:rsidR="00921AB7" w:rsidRDefault="00840611" w:rsidP="00840611">
      <w:pPr>
        <w:spacing w:line="360" w:lineRule="auto"/>
        <w:ind w:left="720"/>
        <w:jc w:val="both"/>
        <w:rPr>
          <w:rFonts w:ascii="Arial" w:hAnsi="Arial"/>
          <w:rtl/>
        </w:rPr>
      </w:pPr>
      <w:r>
        <w:rPr>
          <w:rFonts w:ascii="Arial" w:hAnsi="Arial" w:hint="cs"/>
          <w:rtl/>
        </w:rPr>
        <w:t xml:space="preserve">מטעמים אלה עולה </w:t>
      </w:r>
      <w:r w:rsidR="00921AB7">
        <w:rPr>
          <w:rFonts w:ascii="Arial" w:hAnsi="Arial"/>
          <w:rtl/>
        </w:rPr>
        <w:t>כי מדובר בנכס משותף לחלוטין, אשר נרשם בבעלות שניהם, כאשר כל התנהלותם הכספית נעשתה יחד. מוסיפה כי בשנים 2016 – 2017 העבירו כספים מחשבון הפיצויים לחשבון העסקי 10,000 ₪ ועוד 60,000 ₪, עניין שאף הוא מעיד על השיתוף בנכס.</w:t>
      </w:r>
    </w:p>
    <w:p w:rsidR="00921AB7" w:rsidRDefault="00921AB7" w:rsidP="00921AB7">
      <w:pPr>
        <w:pStyle w:val="ad"/>
        <w:spacing w:line="360" w:lineRule="auto"/>
        <w:jc w:val="both"/>
        <w:rPr>
          <w:rFonts w:ascii="Arial" w:hAnsi="Arial"/>
          <w:b/>
          <w:bCs/>
          <w:rtl/>
        </w:rPr>
      </w:pPr>
    </w:p>
    <w:p w:rsidR="00921AB7" w:rsidRDefault="00921AB7" w:rsidP="00840611">
      <w:pPr>
        <w:pStyle w:val="ad"/>
        <w:numPr>
          <w:ilvl w:val="0"/>
          <w:numId w:val="1"/>
        </w:numPr>
        <w:spacing w:line="360" w:lineRule="auto"/>
        <w:jc w:val="both"/>
        <w:rPr>
          <w:rFonts w:ascii="Arial" w:hAnsi="Arial"/>
          <w:rtl/>
        </w:rPr>
      </w:pPr>
      <w:r>
        <w:rPr>
          <w:rFonts w:ascii="Arial" w:hAnsi="Arial"/>
          <w:b/>
          <w:bCs/>
          <w:rtl/>
        </w:rPr>
        <w:t xml:space="preserve">באשר לשווי המשרד </w:t>
      </w:r>
      <w:r>
        <w:rPr>
          <w:rFonts w:ascii="Arial" w:hAnsi="Arial"/>
          <w:rtl/>
        </w:rPr>
        <w:t>בו פעל העסק</w:t>
      </w:r>
      <w:r>
        <w:rPr>
          <w:rFonts w:ascii="Arial" w:hAnsi="Arial"/>
          <w:b/>
          <w:bCs/>
          <w:rtl/>
        </w:rPr>
        <w:t xml:space="preserve">, </w:t>
      </w:r>
      <w:r>
        <w:rPr>
          <w:rFonts w:ascii="Arial" w:hAnsi="Arial"/>
          <w:rtl/>
        </w:rPr>
        <w:t>טענה כי הערכת השווי האחרונה בגובה 1,050,000 ₪ נמוכה מדי, בין השאר בשל כך שאינה מביאה בחשבון את העליה בנכסי הנדל"ן ב</w:t>
      </w:r>
      <w:r w:rsidR="00121BA7">
        <w:rPr>
          <w:rFonts w:ascii="Arial" w:hAnsi="Arial"/>
          <w:rtl/>
        </w:rPr>
        <w:t>עיר באזור הדרום</w:t>
      </w:r>
      <w:r>
        <w:rPr>
          <w:rFonts w:ascii="Arial" w:hAnsi="Arial"/>
          <w:rtl/>
        </w:rPr>
        <w:t xml:space="preserve"> ואף לא את זכויות בניה שאינן מנוצלות. </w:t>
      </w:r>
      <w:r w:rsidR="00840611">
        <w:rPr>
          <w:rFonts w:ascii="Arial" w:hAnsi="Arial" w:hint="cs"/>
          <w:rtl/>
        </w:rPr>
        <w:t>לפיכך מבקשת</w:t>
      </w:r>
      <w:r w:rsidR="00840611">
        <w:rPr>
          <w:rFonts w:ascii="Arial" w:hAnsi="Arial"/>
          <w:rtl/>
        </w:rPr>
        <w:t xml:space="preserve"> למכור הנכס בשוק החפשי</w:t>
      </w:r>
      <w:r w:rsidR="00840611">
        <w:rPr>
          <w:rFonts w:ascii="Arial" w:hAnsi="Arial" w:hint="cs"/>
          <w:rtl/>
        </w:rPr>
        <w:t xml:space="preserve"> למרבה במחיר.</w:t>
      </w:r>
      <w:r>
        <w:rPr>
          <w:rFonts w:ascii="Arial" w:hAnsi="Arial"/>
          <w:rtl/>
        </w:rPr>
        <w:t xml:space="preserve"> </w:t>
      </w:r>
    </w:p>
    <w:p w:rsidR="00921AB7" w:rsidRDefault="00921AB7" w:rsidP="00921AB7">
      <w:pPr>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באשר לזכויות הסוציאליות</w:t>
      </w:r>
      <w:r>
        <w:rPr>
          <w:rFonts w:ascii="Arial" w:hAnsi="Arial"/>
          <w:rtl/>
        </w:rPr>
        <w:t xml:space="preserve"> ציינה כי אינה חולקת על חוות הדעת ואף תסכים לשיטת ההיוון אם יהיה ממה להתקזז, וכלשונה: "מבלי להכניס את היד לכיס" (עמ' 51 ש' 25). </w:t>
      </w:r>
    </w:p>
    <w:p w:rsidR="00921AB7" w:rsidRDefault="00921AB7" w:rsidP="00921AB7">
      <w:pPr>
        <w:spacing w:line="360" w:lineRule="auto"/>
        <w:jc w:val="both"/>
        <w:rPr>
          <w:rFonts w:ascii="Arial" w:hAnsi="Arial"/>
          <w:b/>
          <w:bCs/>
          <w:rtl/>
        </w:rPr>
      </w:pPr>
    </w:p>
    <w:p w:rsidR="00921AB7" w:rsidRDefault="00921AB7" w:rsidP="00840611">
      <w:pPr>
        <w:pStyle w:val="ad"/>
        <w:numPr>
          <w:ilvl w:val="0"/>
          <w:numId w:val="1"/>
        </w:numPr>
        <w:spacing w:line="360" w:lineRule="auto"/>
        <w:jc w:val="both"/>
        <w:rPr>
          <w:rFonts w:ascii="Arial" w:hAnsi="Arial"/>
        </w:rPr>
      </w:pPr>
      <w:r w:rsidRPr="00840611">
        <w:rPr>
          <w:rFonts w:ascii="Arial" w:hAnsi="Arial"/>
          <w:b/>
          <w:bCs/>
          <w:rtl/>
        </w:rPr>
        <w:t>באשר לנכסי הקריירה</w:t>
      </w:r>
      <w:r w:rsidRPr="00840611">
        <w:rPr>
          <w:rFonts w:ascii="Arial" w:hAnsi="Arial"/>
          <w:rtl/>
        </w:rPr>
        <w:t xml:space="preserve"> מקבלת את חוות דעת האקטואר. בכתב תביעה טענה כי משך החיים המשותפים ויתרה על פיתוח קריירה משל עצמה על מנת לא</w:t>
      </w:r>
      <w:r w:rsidR="00840611" w:rsidRPr="00840611">
        <w:rPr>
          <w:rFonts w:ascii="Arial" w:hAnsi="Arial" w:hint="cs"/>
          <w:rtl/>
        </w:rPr>
        <w:t>פ</w:t>
      </w:r>
      <w:r w:rsidRPr="00840611">
        <w:rPr>
          <w:rFonts w:ascii="Arial" w:hAnsi="Arial"/>
          <w:rtl/>
        </w:rPr>
        <w:t>שר לאיש להתפתח מבחינה מקצועית, סייע לו בבניית העסק ובתפעולו, עבדה ב</w:t>
      </w:r>
      <w:r w:rsidR="00840611" w:rsidRPr="00840611">
        <w:rPr>
          <w:rFonts w:ascii="Arial" w:hAnsi="Arial" w:hint="cs"/>
          <w:rtl/>
        </w:rPr>
        <w:t xml:space="preserve">מקומות </w:t>
      </w:r>
      <w:r w:rsidRPr="00840611">
        <w:rPr>
          <w:rFonts w:ascii="Arial" w:hAnsi="Arial"/>
          <w:rtl/>
        </w:rPr>
        <w:t>עבוד</w:t>
      </w:r>
      <w:r w:rsidR="00840611" w:rsidRPr="00840611">
        <w:rPr>
          <w:rFonts w:ascii="Arial" w:hAnsi="Arial" w:hint="cs"/>
          <w:rtl/>
        </w:rPr>
        <w:t>ה</w:t>
      </w:r>
      <w:r w:rsidRPr="00840611">
        <w:rPr>
          <w:rFonts w:ascii="Arial" w:hAnsi="Arial"/>
          <w:rtl/>
        </w:rPr>
        <w:t xml:space="preserve"> נוספ</w:t>
      </w:r>
      <w:r w:rsidR="00840611" w:rsidRPr="00840611">
        <w:rPr>
          <w:rFonts w:ascii="Arial" w:hAnsi="Arial" w:hint="cs"/>
          <w:rtl/>
        </w:rPr>
        <w:t>ים</w:t>
      </w:r>
      <w:r w:rsidRPr="00840611">
        <w:rPr>
          <w:rFonts w:ascii="Arial" w:hAnsi="Arial"/>
          <w:rtl/>
        </w:rPr>
        <w:t>, טיפחה את הבית וגידלה את הילדים. לאור הוראת סעיף 8 (2) לחוק יחסי ממון בין בני זוג, דורשת לקבל חלקה בנכסי הקריירה של האיש ובכושר השתכרותו</w:t>
      </w:r>
      <w:r w:rsidR="00840611" w:rsidRPr="00840611">
        <w:rPr>
          <w:rFonts w:ascii="Arial" w:hAnsi="Arial" w:hint="cs"/>
          <w:rtl/>
        </w:rPr>
        <w:t xml:space="preserve">, </w:t>
      </w:r>
      <w:r w:rsidR="00840611">
        <w:rPr>
          <w:rFonts w:ascii="Arial" w:hAnsi="Arial" w:hint="cs"/>
          <w:rtl/>
        </w:rPr>
        <w:t>ה</w:t>
      </w:r>
      <w:r w:rsidR="00840611" w:rsidRPr="00840611">
        <w:rPr>
          <w:rFonts w:ascii="Arial" w:hAnsi="Arial" w:hint="cs"/>
          <w:rtl/>
        </w:rPr>
        <w:t xml:space="preserve">גבוהים משמעותית משלה. </w:t>
      </w:r>
      <w:r w:rsidR="00121BA7">
        <w:rPr>
          <w:rFonts w:ascii="Arial" w:hAnsi="Arial" w:hint="cs"/>
          <w:rtl/>
        </w:rPr>
        <w:t xml:space="preserve">יצויין כי בשום שלב לא דרשה חלוקה שאינה מחצה על מחצה. </w:t>
      </w:r>
    </w:p>
    <w:p w:rsidR="00840611" w:rsidRPr="00840611" w:rsidRDefault="00840611" w:rsidP="00840611">
      <w:pPr>
        <w:pStyle w:val="ad"/>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 xml:space="preserve">באשר לשווי העסק, </w:t>
      </w:r>
      <w:r>
        <w:rPr>
          <w:rFonts w:ascii="Arial" w:hAnsi="Arial"/>
          <w:rtl/>
        </w:rPr>
        <w:t>טוענת כי הסכום גבוה מהמצויין בחוות דעת ועומד על כ- 450,000</w:t>
      </w:r>
      <w:r>
        <w:rPr>
          <w:rFonts w:ascii="Arial" w:hAnsi="Arial"/>
          <w:b/>
          <w:bCs/>
          <w:rtl/>
        </w:rPr>
        <w:t xml:space="preserve"> ₪. </w:t>
      </w:r>
      <w:r>
        <w:rPr>
          <w:rFonts w:ascii="Arial" w:hAnsi="Arial"/>
          <w:rtl/>
        </w:rPr>
        <w:t xml:space="preserve">סבורה כי יש להפחית את רכיב ההוצאות ב 90,000 ₪ בשל כך שפיצויי הפיטורין </w:t>
      </w:r>
      <w:r w:rsidR="00840611">
        <w:rPr>
          <w:rFonts w:ascii="Arial" w:hAnsi="Arial" w:hint="cs"/>
          <w:rtl/>
        </w:rPr>
        <w:t xml:space="preserve">ששולמו בפועל </w:t>
      </w:r>
      <w:r>
        <w:rPr>
          <w:rFonts w:ascii="Arial" w:hAnsi="Arial"/>
          <w:rtl/>
        </w:rPr>
        <w:t>נמוכים יותר. בנוסף סבורה כי אין מקום להביא בחשבון את הסכומים שנדרשו בגין כל התביעות שהוגשו כנגד העסק, ואלה הן:</w:t>
      </w:r>
    </w:p>
    <w:p w:rsidR="00921AB7" w:rsidRDefault="00921AB7" w:rsidP="00921AB7">
      <w:pPr>
        <w:spacing w:line="360" w:lineRule="auto"/>
        <w:ind w:left="720"/>
        <w:jc w:val="both"/>
        <w:rPr>
          <w:rFonts w:ascii="Arial" w:hAnsi="Arial"/>
          <w:rtl/>
        </w:rPr>
      </w:pPr>
      <w:r>
        <w:rPr>
          <w:rFonts w:ascii="Arial" w:hAnsi="Arial"/>
          <w:rtl/>
        </w:rPr>
        <w:t xml:space="preserve">תביעתו של מר </w:t>
      </w:r>
      <w:r w:rsidR="00121BA7">
        <w:rPr>
          <w:rFonts w:ascii="Arial" w:hAnsi="Arial" w:hint="cs"/>
          <w:rtl/>
        </w:rPr>
        <w:t>מר ש</w:t>
      </w:r>
      <w:r w:rsidR="00121BA7">
        <w:rPr>
          <w:rFonts w:ascii="Arial" w:hAnsi="Arial"/>
          <w:rtl/>
        </w:rPr>
        <w:t>'</w:t>
      </w:r>
      <w:r>
        <w:rPr>
          <w:rFonts w:ascii="Arial" w:hAnsi="Arial"/>
          <w:rtl/>
        </w:rPr>
        <w:t>, רלוונטית אך אין מקום להוסיף עליה ריבית;</w:t>
      </w:r>
    </w:p>
    <w:p w:rsidR="00921AB7" w:rsidRDefault="00921AB7" w:rsidP="00921AB7">
      <w:pPr>
        <w:spacing w:line="360" w:lineRule="auto"/>
        <w:ind w:left="720"/>
        <w:jc w:val="both"/>
        <w:rPr>
          <w:rFonts w:ascii="Arial" w:hAnsi="Arial"/>
        </w:rPr>
      </w:pPr>
      <w:r>
        <w:rPr>
          <w:rFonts w:ascii="Arial" w:hAnsi="Arial"/>
          <w:rtl/>
        </w:rPr>
        <w:t xml:space="preserve">תביעתו של מר </w:t>
      </w:r>
      <w:r w:rsidR="00121BA7">
        <w:rPr>
          <w:rFonts w:ascii="Arial" w:hAnsi="Arial"/>
          <w:rtl/>
        </w:rPr>
        <w:t>מר כ'</w:t>
      </w:r>
      <w:r>
        <w:rPr>
          <w:rFonts w:ascii="Arial" w:hAnsi="Arial"/>
          <w:rtl/>
        </w:rPr>
        <w:t xml:space="preserve"> נדחתה בבית המשפט ולכן אינה רלוונטית;</w:t>
      </w:r>
    </w:p>
    <w:p w:rsidR="00921AB7" w:rsidRDefault="00921AB7" w:rsidP="00921AB7">
      <w:pPr>
        <w:spacing w:line="360" w:lineRule="auto"/>
        <w:ind w:left="720"/>
        <w:jc w:val="both"/>
        <w:rPr>
          <w:rFonts w:ascii="Arial" w:hAnsi="Arial"/>
          <w:rtl/>
        </w:rPr>
      </w:pPr>
      <w:r>
        <w:rPr>
          <w:rFonts w:ascii="Arial" w:hAnsi="Arial"/>
          <w:rtl/>
        </w:rPr>
        <w:t xml:space="preserve">תביעתו של מר </w:t>
      </w:r>
      <w:r w:rsidR="00121BA7">
        <w:rPr>
          <w:rFonts w:ascii="Arial" w:hAnsi="Arial" w:hint="cs"/>
          <w:rtl/>
        </w:rPr>
        <w:t>מר ב</w:t>
      </w:r>
      <w:r w:rsidR="00121BA7">
        <w:rPr>
          <w:rFonts w:ascii="Arial" w:hAnsi="Arial"/>
          <w:rtl/>
        </w:rPr>
        <w:t>'</w:t>
      </w:r>
      <w:r>
        <w:rPr>
          <w:rFonts w:ascii="Arial" w:hAnsi="Arial"/>
          <w:rtl/>
        </w:rPr>
        <w:t xml:space="preserve"> הוגשה לאחר מועד הקרע ולכן אינה רלוונטית. מציינת כי הסכם הפשרה הראשון בין האיש לבין מר ברנס נחתם ביום  17/2/20 מבלי לשתף אותה. בהמשך התחייב לשלם לו 204,000 ₪, אך הפר ההסכם. בשנת 2021 חתם על הסכם נוסף עם אותו ברנס, בו נקבע כי עמד על 200,000 ₪, כאשר הנתבע ישלם לו רק 90,000 ₪. הואיל ולא שילם, באוגוסט 2023 הוגשה כנגדו תביעה בסך 110,000 ₪. </w:t>
      </w:r>
      <w:r w:rsidR="00840611">
        <w:rPr>
          <w:rFonts w:ascii="Arial" w:hAnsi="Arial"/>
          <w:rtl/>
        </w:rPr>
        <w:t xml:space="preserve">גם אם יש לכלול תביעה זו בהערכת </w:t>
      </w:r>
      <w:r>
        <w:rPr>
          <w:rFonts w:ascii="Arial" w:hAnsi="Arial"/>
          <w:rtl/>
        </w:rPr>
        <w:t>שווי</w:t>
      </w:r>
      <w:r w:rsidR="00840611">
        <w:rPr>
          <w:rFonts w:ascii="Arial" w:hAnsi="Arial" w:hint="cs"/>
          <w:rtl/>
        </w:rPr>
        <w:t xml:space="preserve"> העסק</w:t>
      </w:r>
      <w:r>
        <w:rPr>
          <w:rFonts w:ascii="Arial" w:hAnsi="Arial"/>
          <w:rtl/>
        </w:rPr>
        <w:t xml:space="preserve">, אין לחייבה בתוצאות מעשי הנתבע. </w:t>
      </w:r>
    </w:p>
    <w:p w:rsidR="00921AB7" w:rsidRDefault="00921AB7" w:rsidP="00921AB7">
      <w:pPr>
        <w:spacing w:line="360" w:lineRule="auto"/>
        <w:jc w:val="both"/>
        <w:rPr>
          <w:rFonts w:ascii="Arial" w:hAnsi="Arial"/>
          <w:rtl/>
        </w:rPr>
      </w:pPr>
    </w:p>
    <w:p w:rsidR="00921AB7" w:rsidRDefault="00840611" w:rsidP="00840611">
      <w:pPr>
        <w:pStyle w:val="ad"/>
        <w:numPr>
          <w:ilvl w:val="0"/>
          <w:numId w:val="1"/>
        </w:numPr>
        <w:spacing w:line="360" w:lineRule="auto"/>
        <w:jc w:val="both"/>
        <w:rPr>
          <w:rFonts w:ascii="Arial" w:hAnsi="Arial"/>
        </w:rPr>
      </w:pPr>
      <w:r>
        <w:rPr>
          <w:rFonts w:ascii="Arial" w:hAnsi="Arial" w:hint="cs"/>
          <w:b/>
          <w:bCs/>
          <w:rtl/>
        </w:rPr>
        <w:t>באשר ל</w:t>
      </w:r>
      <w:r w:rsidR="00921AB7">
        <w:rPr>
          <w:rFonts w:ascii="Arial" w:hAnsi="Arial"/>
          <w:b/>
          <w:bCs/>
          <w:rtl/>
        </w:rPr>
        <w:t xml:space="preserve">כספים, </w:t>
      </w:r>
      <w:r w:rsidR="00921AB7">
        <w:rPr>
          <w:rFonts w:ascii="Arial" w:hAnsi="Arial"/>
          <w:rtl/>
        </w:rPr>
        <w:t xml:space="preserve">טוענת כי את המשכנתא שילמה במלואה ולכן על האיש להשיב לה מחצית התמורה. </w:t>
      </w:r>
      <w:r>
        <w:rPr>
          <w:rFonts w:ascii="Arial" w:hAnsi="Arial" w:hint="cs"/>
          <w:rtl/>
        </w:rPr>
        <w:t xml:space="preserve">טענה כי </w:t>
      </w:r>
      <w:r w:rsidR="00921AB7">
        <w:rPr>
          <w:rFonts w:ascii="Arial" w:hAnsi="Arial"/>
          <w:rtl/>
        </w:rPr>
        <w:t>בחשבון המשותף יש</w:t>
      </w:r>
      <w:r>
        <w:rPr>
          <w:rFonts w:ascii="Arial" w:hAnsi="Arial" w:hint="cs"/>
          <w:rtl/>
        </w:rPr>
        <w:t>נם</w:t>
      </w:r>
      <w:r w:rsidR="00921AB7">
        <w:rPr>
          <w:rFonts w:ascii="Arial" w:hAnsi="Arial"/>
          <w:rtl/>
        </w:rPr>
        <w:t xml:space="preserve"> כ- 10,000 ₪ השייכים לה ואין מקום לאזנם. </w:t>
      </w:r>
    </w:p>
    <w:p w:rsidR="00121BA7" w:rsidRDefault="00121BA7" w:rsidP="00121BA7">
      <w:pPr>
        <w:pStyle w:val="ad"/>
        <w:spacing w:line="360" w:lineRule="auto"/>
        <w:jc w:val="both"/>
        <w:rPr>
          <w:rFonts w:ascii="Arial" w:hAnsi="Arial"/>
          <w:rtl/>
        </w:rPr>
      </w:pPr>
    </w:p>
    <w:p w:rsidR="00121BA7" w:rsidRDefault="00921AB7" w:rsidP="00121BA7">
      <w:pPr>
        <w:pStyle w:val="ad"/>
        <w:numPr>
          <w:ilvl w:val="0"/>
          <w:numId w:val="1"/>
        </w:numPr>
        <w:spacing w:line="360" w:lineRule="auto"/>
        <w:jc w:val="both"/>
        <w:rPr>
          <w:rFonts w:ascii="Arial" w:hAnsi="Arial"/>
        </w:rPr>
      </w:pPr>
      <w:r>
        <w:rPr>
          <w:rFonts w:ascii="Arial" w:hAnsi="Arial"/>
          <w:b/>
          <w:bCs/>
          <w:rtl/>
        </w:rPr>
        <w:t xml:space="preserve">לגבי תביעת האיש לדמי שימוש ראויים, </w:t>
      </w:r>
      <w:r>
        <w:rPr>
          <w:rFonts w:ascii="Arial" w:hAnsi="Arial"/>
          <w:rtl/>
        </w:rPr>
        <w:t>טוענת כי יש לדחותה על הסף, שכן האיש עזב הבית מרצונו. בחודש 9/18 עבר לדירה ב</w:t>
      </w:r>
      <w:r w:rsidR="00121BA7">
        <w:rPr>
          <w:rFonts w:ascii="Arial" w:hAnsi="Arial"/>
          <w:rtl/>
        </w:rPr>
        <w:t>עיר באזור הדרום</w:t>
      </w:r>
      <w:r>
        <w:rPr>
          <w:rFonts w:ascii="Arial" w:hAnsi="Arial"/>
          <w:rtl/>
        </w:rPr>
        <w:t xml:space="preserve"> ורק בחודש 11/18 הגיש תביע</w:t>
      </w:r>
      <w:r w:rsidR="00121BA7">
        <w:rPr>
          <w:rFonts w:ascii="Arial" w:hAnsi="Arial" w:hint="cs"/>
          <w:rtl/>
        </w:rPr>
        <w:t>תו.</w:t>
      </w:r>
    </w:p>
    <w:p w:rsidR="00921AB7" w:rsidRDefault="00921AB7" w:rsidP="00840611">
      <w:pPr>
        <w:pStyle w:val="ad"/>
        <w:spacing w:line="360" w:lineRule="auto"/>
        <w:jc w:val="both"/>
        <w:rPr>
          <w:rFonts w:ascii="Arial" w:hAnsi="Arial"/>
          <w:rtl/>
        </w:rPr>
      </w:pPr>
      <w:r>
        <w:rPr>
          <w:rFonts w:ascii="Arial" w:hAnsi="Arial"/>
          <w:rtl/>
        </w:rPr>
        <w:lastRenderedPageBreak/>
        <w:t xml:space="preserve">מציינת כי האיש יכול היה לשוב הביתה, בהתאם להודעה ששלחה לו בעניין זה. עוד מציינת כי לא רצתה להתגרש וביקשה שלום בית, אך לבסוף בחודש 17/10/21 התגרשו בהסכמה. טוענת כי האיש הוא שעיכב מכירת הדירה, סירב לחפש קונה ולבסוף היא שטיפלה בכך. טוענת כי על פי הלכת זרקא אם עזב מרצונו אינו זכאי לדמי שימוש, ולא ניתן להפוך אותה לשוכרת בעל כרחה רק מפני שנשארה בדירה. </w:t>
      </w:r>
    </w:p>
    <w:p w:rsidR="00921AB7" w:rsidRDefault="00921AB7" w:rsidP="00921AB7">
      <w:pPr>
        <w:spacing w:line="360" w:lineRule="auto"/>
        <w:rPr>
          <w:rFonts w:ascii="Arial" w:hAnsi="Arial"/>
          <w:rtl/>
        </w:rPr>
      </w:pPr>
    </w:p>
    <w:p w:rsidR="00921AB7" w:rsidRDefault="00921AB7" w:rsidP="00921AB7">
      <w:pPr>
        <w:spacing w:line="360" w:lineRule="auto"/>
        <w:rPr>
          <w:rFonts w:ascii="Arial" w:hAnsi="Arial"/>
          <w:b/>
          <w:bCs/>
          <w:u w:val="single"/>
          <w:rtl/>
        </w:rPr>
      </w:pPr>
      <w:r>
        <w:rPr>
          <w:rFonts w:ascii="Arial" w:hAnsi="Arial"/>
          <w:b/>
          <w:bCs/>
          <w:u w:val="single"/>
          <w:rtl/>
        </w:rPr>
        <w:t>עיקרי טענות האיש:</w:t>
      </w:r>
    </w:p>
    <w:p w:rsidR="00921AB7" w:rsidRDefault="00921AB7" w:rsidP="00921AB7">
      <w:pPr>
        <w:spacing w:line="360" w:lineRule="auto"/>
        <w:rPr>
          <w:rFonts w:ascii="Arial" w:hAnsi="Arial"/>
          <w:b/>
          <w:bCs/>
          <w:u w:val="single"/>
          <w:rtl/>
        </w:rPr>
      </w:pPr>
    </w:p>
    <w:p w:rsidR="00921AB7" w:rsidRPr="00840611" w:rsidRDefault="00921AB7" w:rsidP="005F4051">
      <w:pPr>
        <w:pStyle w:val="ad"/>
        <w:numPr>
          <w:ilvl w:val="0"/>
          <w:numId w:val="1"/>
        </w:numPr>
        <w:spacing w:line="360" w:lineRule="auto"/>
        <w:jc w:val="both"/>
        <w:rPr>
          <w:rFonts w:ascii="Arial" w:hAnsi="Arial"/>
          <w:rtl/>
        </w:rPr>
      </w:pPr>
      <w:r w:rsidRPr="00840611">
        <w:rPr>
          <w:rFonts w:ascii="Arial" w:hAnsi="Arial"/>
          <w:b/>
          <w:bCs/>
          <w:rtl/>
        </w:rPr>
        <w:t xml:space="preserve">לגבי הבעלות במשרד, </w:t>
      </w:r>
      <w:r w:rsidRPr="00840611">
        <w:rPr>
          <w:rFonts w:ascii="Arial" w:hAnsi="Arial"/>
          <w:rtl/>
        </w:rPr>
        <w:t>טען כי מדובר בנכס הנמצא בבעלותו הבלעדית</w:t>
      </w:r>
      <w:r w:rsidR="00840611" w:rsidRPr="00840611">
        <w:rPr>
          <w:rFonts w:ascii="Arial" w:hAnsi="Arial" w:hint="cs"/>
          <w:rtl/>
        </w:rPr>
        <w:t>,</w:t>
      </w:r>
      <w:r w:rsidRPr="00840611">
        <w:rPr>
          <w:rFonts w:ascii="Arial" w:hAnsi="Arial"/>
          <w:rtl/>
        </w:rPr>
        <w:t xml:space="preserve"> הואיל ונרכש באמצעות כספים שמקורם בהון העצמי שהב</w:t>
      </w:r>
      <w:r w:rsidR="00840611" w:rsidRPr="00840611">
        <w:rPr>
          <w:rFonts w:ascii="Arial" w:hAnsi="Arial" w:hint="cs"/>
          <w:rtl/>
        </w:rPr>
        <w:t>י</w:t>
      </w:r>
      <w:r w:rsidRPr="00840611">
        <w:rPr>
          <w:rFonts w:ascii="Arial" w:hAnsi="Arial"/>
          <w:rtl/>
        </w:rPr>
        <w:t>א לנישואין, הוא הדירה שרכ</w:t>
      </w:r>
      <w:r w:rsidR="00840611" w:rsidRPr="00840611">
        <w:rPr>
          <w:rFonts w:ascii="Arial" w:hAnsi="Arial" w:hint="cs"/>
          <w:rtl/>
        </w:rPr>
        <w:t>ש</w:t>
      </w:r>
      <w:r w:rsidRPr="00840611">
        <w:rPr>
          <w:rFonts w:ascii="Arial" w:hAnsi="Arial"/>
          <w:rtl/>
        </w:rPr>
        <w:t xml:space="preserve"> בעצמו </w:t>
      </w:r>
      <w:r w:rsidR="00840611" w:rsidRPr="00840611">
        <w:rPr>
          <w:rFonts w:ascii="Arial" w:hAnsi="Arial" w:hint="cs"/>
          <w:rtl/>
        </w:rPr>
        <w:t>ב</w:t>
      </w:r>
      <w:r w:rsidR="00121BA7">
        <w:rPr>
          <w:rFonts w:ascii="Arial" w:hAnsi="Arial" w:hint="cs"/>
          <w:rtl/>
        </w:rPr>
        <w:t>עיר במרחב לכיש</w:t>
      </w:r>
      <w:r w:rsidR="00840611" w:rsidRPr="00840611">
        <w:rPr>
          <w:rFonts w:ascii="Arial" w:hAnsi="Arial" w:hint="cs"/>
          <w:rtl/>
        </w:rPr>
        <w:t xml:space="preserve"> עוד בשנת 1984 (טרם היכרותם) </w:t>
      </w:r>
      <w:r w:rsidRPr="00840611">
        <w:rPr>
          <w:rFonts w:ascii="Arial" w:hAnsi="Arial"/>
          <w:rtl/>
        </w:rPr>
        <w:t>ו</w:t>
      </w:r>
      <w:r w:rsidR="00840611" w:rsidRPr="00840611">
        <w:rPr>
          <w:rFonts w:ascii="Arial" w:hAnsi="Arial" w:hint="cs"/>
          <w:rtl/>
        </w:rPr>
        <w:t xml:space="preserve">נרשמה </w:t>
      </w:r>
      <w:r w:rsidRPr="00840611">
        <w:rPr>
          <w:rFonts w:ascii="Arial" w:hAnsi="Arial"/>
          <w:rtl/>
        </w:rPr>
        <w:t>בבעלות הוריו משיקולי נוחות.</w:t>
      </w:r>
      <w:r w:rsidR="00840611" w:rsidRPr="00840611">
        <w:rPr>
          <w:rFonts w:ascii="Arial" w:hAnsi="Arial" w:hint="cs"/>
          <w:rtl/>
        </w:rPr>
        <w:t xml:space="preserve"> </w:t>
      </w:r>
      <w:r w:rsidRPr="00840611">
        <w:rPr>
          <w:rFonts w:ascii="Arial" w:hAnsi="Arial"/>
          <w:rtl/>
        </w:rPr>
        <w:t>באמצעות מכירתה רכש דירה ב</w:t>
      </w:r>
      <w:r w:rsidR="00121BA7">
        <w:rPr>
          <w:rFonts w:ascii="Arial" w:hAnsi="Arial"/>
          <w:rtl/>
        </w:rPr>
        <w:t>עיר באזור הדרום</w:t>
      </w:r>
      <w:r w:rsidRPr="00840611">
        <w:rPr>
          <w:rFonts w:ascii="Arial" w:hAnsi="Arial"/>
          <w:rtl/>
        </w:rPr>
        <w:t xml:space="preserve">, </w:t>
      </w:r>
      <w:r w:rsidR="00840611" w:rsidRPr="00840611">
        <w:rPr>
          <w:rFonts w:ascii="Arial" w:hAnsi="Arial" w:hint="cs"/>
          <w:rtl/>
        </w:rPr>
        <w:t xml:space="preserve">בהמשך </w:t>
      </w:r>
      <w:r w:rsidRPr="00840611">
        <w:rPr>
          <w:rFonts w:ascii="Arial" w:hAnsi="Arial"/>
          <w:rtl/>
        </w:rPr>
        <w:t>מכר אותה ורכש את המשרד. מבהיר כי מדו</w:t>
      </w:r>
      <w:r w:rsidR="00840611" w:rsidRPr="00840611">
        <w:rPr>
          <w:rFonts w:ascii="Arial" w:hAnsi="Arial"/>
          <w:rtl/>
        </w:rPr>
        <w:t>בר בגלגול של 60,000 $ מנכס לנכס</w:t>
      </w:r>
      <w:r w:rsidR="00121BA7">
        <w:rPr>
          <w:rFonts w:ascii="Arial" w:hAnsi="Arial" w:hint="cs"/>
          <w:rtl/>
        </w:rPr>
        <w:t xml:space="preserve"> </w:t>
      </w:r>
      <w:r w:rsidR="00840611" w:rsidRPr="00840611">
        <w:rPr>
          <w:rFonts w:ascii="Arial" w:hAnsi="Arial" w:hint="cs"/>
          <w:rtl/>
        </w:rPr>
        <w:t xml:space="preserve">ומדגיש כי </w:t>
      </w:r>
      <w:r w:rsidRPr="00840611">
        <w:rPr>
          <w:rFonts w:ascii="Arial" w:hAnsi="Arial"/>
          <w:rtl/>
        </w:rPr>
        <w:t xml:space="preserve">רישום המשרד </w:t>
      </w:r>
      <w:r w:rsidR="00840611" w:rsidRPr="00840611">
        <w:rPr>
          <w:rFonts w:ascii="Arial" w:hAnsi="Arial" w:hint="cs"/>
          <w:rtl/>
        </w:rPr>
        <w:t xml:space="preserve">והנכסים הנוספים </w:t>
      </w:r>
      <w:r w:rsidRPr="00840611">
        <w:rPr>
          <w:rFonts w:ascii="Arial" w:hAnsi="Arial"/>
          <w:rtl/>
        </w:rPr>
        <w:t>בבעלות שניהם</w:t>
      </w:r>
      <w:r w:rsidR="00840611" w:rsidRPr="00840611">
        <w:rPr>
          <w:rFonts w:ascii="Arial" w:hAnsi="Arial" w:hint="cs"/>
          <w:rtl/>
        </w:rPr>
        <w:t>,</w:t>
      </w:r>
      <w:r w:rsidRPr="00840611">
        <w:rPr>
          <w:rFonts w:ascii="Arial" w:hAnsi="Arial"/>
          <w:rtl/>
        </w:rPr>
        <w:t xml:space="preserve"> נעשה מטעמי נוחות בלבד</w:t>
      </w:r>
      <w:r w:rsidR="00840611" w:rsidRPr="00840611">
        <w:rPr>
          <w:rFonts w:ascii="Arial" w:hAnsi="Arial" w:hint="cs"/>
          <w:rtl/>
        </w:rPr>
        <w:t xml:space="preserve">. </w:t>
      </w:r>
      <w:r w:rsidRPr="00840611">
        <w:rPr>
          <w:rFonts w:ascii="Arial" w:hAnsi="Arial"/>
          <w:rtl/>
        </w:rPr>
        <w:t>ביוני 2007 מכרו המשרד בניסנית תמורת 60,000 $ ורכשו המשרד ברח' אייר ב 57,000$.</w:t>
      </w:r>
      <w:r w:rsidR="00840611" w:rsidRPr="00840611">
        <w:rPr>
          <w:rFonts w:ascii="Arial" w:hAnsi="Arial" w:hint="cs"/>
          <w:rtl/>
        </w:rPr>
        <w:t xml:space="preserve"> </w:t>
      </w:r>
      <w:r w:rsidRPr="00840611">
        <w:rPr>
          <w:rFonts w:ascii="Arial" w:hAnsi="Arial"/>
          <w:rtl/>
        </w:rPr>
        <w:t xml:space="preserve">הואיל ומקור הכספים בבית שהיה שלו ורק נרשם בבעלות הוריו, </w:t>
      </w:r>
      <w:r w:rsidR="00840611" w:rsidRPr="00840611">
        <w:rPr>
          <w:rFonts w:ascii="Arial" w:hAnsi="Arial" w:hint="cs"/>
          <w:rtl/>
        </w:rPr>
        <w:t xml:space="preserve">סבור כי </w:t>
      </w:r>
      <w:r w:rsidRPr="00840611">
        <w:rPr>
          <w:rFonts w:ascii="Arial" w:hAnsi="Arial"/>
          <w:rtl/>
        </w:rPr>
        <w:t xml:space="preserve">גם המשרד הוא שלו. </w:t>
      </w:r>
    </w:p>
    <w:p w:rsidR="00921AB7" w:rsidRDefault="00921AB7" w:rsidP="00840611">
      <w:pPr>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לגבי שווי העסק</w:t>
      </w:r>
      <w:r>
        <w:rPr>
          <w:rFonts w:ascii="Arial" w:hAnsi="Arial"/>
          <w:rtl/>
        </w:rPr>
        <w:t>, טען כי הסכום נמוך מהמצויין בחוות הדעת, משני טעמים עיקריים:</w:t>
      </w:r>
    </w:p>
    <w:p w:rsidR="00921AB7" w:rsidRDefault="00921AB7" w:rsidP="00921AB7">
      <w:pPr>
        <w:pStyle w:val="ad"/>
        <w:spacing w:line="360" w:lineRule="auto"/>
        <w:jc w:val="both"/>
        <w:rPr>
          <w:rFonts w:ascii="Arial" w:hAnsi="Arial"/>
        </w:rPr>
      </w:pPr>
      <w:r>
        <w:rPr>
          <w:rFonts w:ascii="Arial" w:hAnsi="Arial"/>
          <w:u w:val="single"/>
          <w:rtl/>
        </w:rPr>
        <w:t>האחד</w:t>
      </w:r>
      <w:r>
        <w:rPr>
          <w:rFonts w:ascii="Arial" w:hAnsi="Arial"/>
          <w:rtl/>
        </w:rPr>
        <w:t xml:space="preserve"> הוא כי לא היה מקום להפחית מרכיב ההוצאות 90,000 ₪ בגין צמצום רכיב פיצויי הפיטורין, ומכל מקום צריך היה להביא בחשבון את הריבית והפרשי ההצמדה;</w:t>
      </w:r>
    </w:p>
    <w:p w:rsidR="00921AB7" w:rsidRDefault="00921AB7" w:rsidP="00921AB7">
      <w:pPr>
        <w:pStyle w:val="ad"/>
        <w:spacing w:line="360" w:lineRule="auto"/>
        <w:jc w:val="both"/>
        <w:rPr>
          <w:rFonts w:ascii="Arial" w:hAnsi="Arial"/>
          <w:rtl/>
        </w:rPr>
      </w:pPr>
      <w:r>
        <w:rPr>
          <w:rFonts w:ascii="Arial" w:hAnsi="Arial"/>
          <w:u w:val="single"/>
          <w:rtl/>
        </w:rPr>
        <w:t xml:space="preserve">השני </w:t>
      </w:r>
      <w:r>
        <w:rPr>
          <w:rFonts w:ascii="Arial" w:hAnsi="Arial"/>
          <w:rtl/>
        </w:rPr>
        <w:t>הוא כי יש להביא בחשבון את כל שלוש התביעות שהוגשו בגין העסק:</w:t>
      </w:r>
    </w:p>
    <w:p w:rsidR="00921AB7" w:rsidRDefault="00921AB7" w:rsidP="00121BA7">
      <w:pPr>
        <w:spacing w:line="360" w:lineRule="auto"/>
        <w:ind w:left="720"/>
        <w:jc w:val="both"/>
        <w:rPr>
          <w:rFonts w:ascii="Arial" w:hAnsi="Arial"/>
          <w:rtl/>
        </w:rPr>
      </w:pPr>
      <w:r>
        <w:rPr>
          <w:rFonts w:ascii="Arial" w:hAnsi="Arial"/>
          <w:rtl/>
        </w:rPr>
        <w:t xml:space="preserve">לגבי תביעתו של </w:t>
      </w:r>
      <w:r w:rsidR="00121BA7">
        <w:rPr>
          <w:rFonts w:ascii="Arial" w:hAnsi="Arial" w:hint="cs"/>
          <w:rtl/>
        </w:rPr>
        <w:t>מר ש</w:t>
      </w:r>
      <w:r w:rsidR="00121BA7">
        <w:rPr>
          <w:rFonts w:ascii="Arial" w:hAnsi="Arial"/>
          <w:rtl/>
        </w:rPr>
        <w:t>'</w:t>
      </w:r>
      <w:r>
        <w:rPr>
          <w:rFonts w:ascii="Arial" w:hAnsi="Arial"/>
          <w:rtl/>
        </w:rPr>
        <w:t xml:space="preserve">, מקורה בסכסוך משנת 2012 ולכן רלוונטית כפי שקבע המומחה, כאשר על החוב הבסיסי בסך 46,500 ₪, יש להוסיף ריבית והפרשי הצמדה, כך שסכום הכולל עומד על 60,059 ₪. </w:t>
      </w:r>
    </w:p>
    <w:p w:rsidR="00921AB7" w:rsidRDefault="00921AB7" w:rsidP="00121BA7">
      <w:pPr>
        <w:spacing w:line="360" w:lineRule="auto"/>
        <w:ind w:left="720"/>
        <w:jc w:val="both"/>
        <w:rPr>
          <w:rFonts w:ascii="Arial" w:hAnsi="Arial"/>
          <w:rtl/>
        </w:rPr>
      </w:pPr>
      <w:r>
        <w:rPr>
          <w:rFonts w:ascii="Arial" w:hAnsi="Arial"/>
          <w:rtl/>
        </w:rPr>
        <w:t xml:space="preserve">לגבי תביעתו של </w:t>
      </w:r>
      <w:r w:rsidR="00121BA7">
        <w:rPr>
          <w:rFonts w:ascii="Arial" w:hAnsi="Arial"/>
          <w:rtl/>
        </w:rPr>
        <w:t>מר כ'</w:t>
      </w:r>
      <w:r>
        <w:rPr>
          <w:rFonts w:ascii="Arial" w:hAnsi="Arial"/>
          <w:rtl/>
        </w:rPr>
        <w:t xml:space="preserve">, מדובר בתביעה שאמנם נדחתה, אך יש להביא בחשבון את הוצאות המשפט: שכ"ט עוה"ד בגובה 40,000 ₪ וחוות המומחה בגובה 5,000 ₪, כפי שצויין  זאת על יסוד הודעת הדוא"ל של עורך הדין </w:t>
      </w:r>
      <w:r w:rsidR="00840611">
        <w:rPr>
          <w:rFonts w:ascii="Arial" w:hAnsi="Arial" w:hint="cs"/>
          <w:rtl/>
        </w:rPr>
        <w:t xml:space="preserve">שהוגשה </w:t>
      </w:r>
      <w:r>
        <w:rPr>
          <w:rFonts w:ascii="Arial" w:hAnsi="Arial"/>
          <w:rtl/>
        </w:rPr>
        <w:t xml:space="preserve">ביום </w:t>
      </w:r>
      <w:r w:rsidR="00840611">
        <w:rPr>
          <w:rFonts w:ascii="Arial" w:hAnsi="Arial" w:hint="cs"/>
          <w:rtl/>
        </w:rPr>
        <w:t>25</w:t>
      </w:r>
      <w:r>
        <w:rPr>
          <w:rFonts w:ascii="Arial" w:hAnsi="Arial"/>
          <w:rtl/>
        </w:rPr>
        <w:t xml:space="preserve">/5/22. </w:t>
      </w:r>
    </w:p>
    <w:p w:rsidR="00921AB7" w:rsidRDefault="00921AB7" w:rsidP="00121BA7">
      <w:pPr>
        <w:spacing w:line="360" w:lineRule="auto"/>
        <w:ind w:left="720"/>
        <w:jc w:val="both"/>
        <w:rPr>
          <w:rFonts w:ascii="Arial" w:hAnsi="Arial"/>
          <w:rtl/>
        </w:rPr>
      </w:pPr>
      <w:r>
        <w:rPr>
          <w:rFonts w:ascii="Arial" w:hAnsi="Arial"/>
          <w:rtl/>
        </w:rPr>
        <w:t xml:space="preserve">לגבי תביעתו של </w:t>
      </w:r>
      <w:r w:rsidR="00121BA7">
        <w:rPr>
          <w:rFonts w:ascii="Arial" w:hAnsi="Arial" w:hint="cs"/>
          <w:rtl/>
        </w:rPr>
        <w:t>מר ב</w:t>
      </w:r>
      <w:r w:rsidR="00121BA7">
        <w:rPr>
          <w:rFonts w:ascii="Arial" w:hAnsi="Arial"/>
          <w:rtl/>
        </w:rPr>
        <w:t>'</w:t>
      </w:r>
      <w:r>
        <w:rPr>
          <w:rFonts w:ascii="Arial" w:hAnsi="Arial"/>
          <w:rtl/>
        </w:rPr>
        <w:t>, מדובר בתביעת רשלנות מקצועית בשל מדידה מיום 23/1/14 שב</w:t>
      </w:r>
      <w:r w:rsidR="00840611">
        <w:rPr>
          <w:rFonts w:ascii="Arial" w:hAnsi="Arial" w:hint="cs"/>
          <w:rtl/>
        </w:rPr>
        <w:t>ו</w:t>
      </w:r>
      <w:r>
        <w:rPr>
          <w:rFonts w:ascii="Arial" w:hAnsi="Arial"/>
          <w:rtl/>
        </w:rPr>
        <w:t>צע</w:t>
      </w:r>
      <w:r w:rsidR="00840611">
        <w:rPr>
          <w:rFonts w:ascii="Arial" w:hAnsi="Arial" w:hint="cs"/>
          <w:rtl/>
        </w:rPr>
        <w:t>ה בעסק</w:t>
      </w:r>
      <w:r>
        <w:rPr>
          <w:rFonts w:ascii="Arial" w:hAnsi="Arial"/>
          <w:rtl/>
        </w:rPr>
        <w:t xml:space="preserve">, כפי שעולה מהשרטוט שצירף לסיכומים בכתב. מציין כי פעל לביצוע התחייבותיו, שכר אדריכל תמורת 80,000 ₪  אך בשל התנהלות ברנס לא עמד בלו"ז ולא הצליח להשיג טופס 4. שילם עד כה 294,000 ₪ ועדיין עליו לשלם תשלומים שוטפים בסך 10,000 ₪ לחודש. היתרה עומדת על 150,000 </w:t>
      </w:r>
      <w:r w:rsidR="00840611">
        <w:rPr>
          <w:rFonts w:ascii="Arial" w:hAnsi="Arial" w:hint="cs"/>
          <w:rtl/>
        </w:rPr>
        <w:t xml:space="preserve">₪ עליהם </w:t>
      </w:r>
      <w:r>
        <w:rPr>
          <w:rFonts w:ascii="Arial" w:hAnsi="Arial"/>
          <w:rtl/>
        </w:rPr>
        <w:t xml:space="preserve">יש להוסיף ריבית והצמדה. </w:t>
      </w:r>
    </w:p>
    <w:p w:rsidR="00921AB7" w:rsidRDefault="00921AB7" w:rsidP="00921AB7">
      <w:pPr>
        <w:spacing w:line="360" w:lineRule="auto"/>
        <w:ind w:left="720"/>
        <w:jc w:val="both"/>
        <w:rPr>
          <w:rFonts w:ascii="Arial" w:hAnsi="Arial"/>
          <w:rtl/>
        </w:rPr>
      </w:pPr>
      <w:r w:rsidRPr="00921AB7">
        <w:rPr>
          <w:rFonts w:ascii="Arial" w:hAnsi="Arial"/>
          <w:u w:val="single"/>
          <w:rtl/>
        </w:rPr>
        <w:t>לגבי כלל החובות</w:t>
      </w:r>
      <w:r>
        <w:rPr>
          <w:rFonts w:ascii="Arial" w:hAnsi="Arial"/>
          <w:rtl/>
        </w:rPr>
        <w:t>, טוען כי אלה עומדים על</w:t>
      </w:r>
      <w:r w:rsidR="00840611">
        <w:rPr>
          <w:rFonts w:ascii="Arial" w:hAnsi="Arial"/>
          <w:rtl/>
        </w:rPr>
        <w:t xml:space="preserve"> 695,059 ₪, סכום העולה על הערכת</w:t>
      </w:r>
      <w:r w:rsidR="00840611">
        <w:rPr>
          <w:rFonts w:ascii="Arial" w:hAnsi="Arial" w:hint="cs"/>
          <w:rtl/>
        </w:rPr>
        <w:t xml:space="preserve"> המומחה </w:t>
      </w:r>
      <w:r>
        <w:rPr>
          <w:rFonts w:ascii="Arial" w:hAnsi="Arial"/>
          <w:rtl/>
        </w:rPr>
        <w:t xml:space="preserve"> לגבי שווי העסק ומכאן מסקנתו כי לעסק אין כל שווי. </w:t>
      </w:r>
    </w:p>
    <w:p w:rsidR="00921AB7" w:rsidRDefault="00921AB7" w:rsidP="00921AB7">
      <w:pPr>
        <w:spacing w:line="360" w:lineRule="auto"/>
        <w:ind w:left="720"/>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 xml:space="preserve">לגבי נכסי הקריירה, </w:t>
      </w:r>
      <w:r>
        <w:rPr>
          <w:rFonts w:ascii="Arial" w:hAnsi="Arial"/>
          <w:rtl/>
        </w:rPr>
        <w:t xml:space="preserve">טוען כי אין כל יסוד לטענה זו, מה גם שנכסי הקריירה עצמם חסרי כל שווי. בכתב ההגנה טען כי מעולם לא מנע מהאשה דבר, היא שבחרה את היקף עבודתה ואף בחרה להשקיע זמנה בבניית קשרים חברתיים בעוד הוא דואג לממן כל עזרה נדרשת לטיפול בבית ובגידול הילדים. טוען כי כישוריו המקצועיים היו שלו עוד טרם הנישואין ואינם תלויי החיים המשותפים. בנוסף טוען כי האשה פגעה בעסק ולכן אין מקום לכך שתדרוש תשלום בגין נכסי קריירה. </w:t>
      </w:r>
    </w:p>
    <w:p w:rsidR="00840611" w:rsidRDefault="00921AB7" w:rsidP="00840611">
      <w:pPr>
        <w:pStyle w:val="ad"/>
        <w:spacing w:line="360" w:lineRule="auto"/>
        <w:jc w:val="both"/>
        <w:rPr>
          <w:rFonts w:ascii="Arial" w:hAnsi="Arial"/>
          <w:b/>
          <w:bCs/>
          <w:rtl/>
        </w:rPr>
      </w:pPr>
      <w:r>
        <w:rPr>
          <w:rFonts w:ascii="Arial" w:hAnsi="Arial"/>
          <w:rtl/>
        </w:rPr>
        <w:t xml:space="preserve">בסיכומים טען כי בחוו"ד המומחה פגמים מהותיים לרבות כושר ההשתכרות, שכן  במועד הקרע 2018, חלה ירידה בהכנסות בשל הפירוד. האשה היא </w:t>
      </w:r>
      <w:r w:rsidR="00840611">
        <w:rPr>
          <w:rFonts w:ascii="Arial" w:hAnsi="Arial" w:hint="cs"/>
          <w:rtl/>
        </w:rPr>
        <w:t>שט</w:t>
      </w:r>
      <w:r>
        <w:rPr>
          <w:rFonts w:ascii="Arial" w:hAnsi="Arial"/>
          <w:rtl/>
        </w:rPr>
        <w:t>יפלה בכל ענייני האדמיניסטרציה, הביאה לקוחות, ניהלה הכל, בעוד הוא ביצע רק את המדידות</w:t>
      </w:r>
      <w:r w:rsidR="00840611">
        <w:rPr>
          <w:rFonts w:ascii="Arial" w:hAnsi="Arial" w:hint="cs"/>
          <w:rtl/>
        </w:rPr>
        <w:t xml:space="preserve">, כאשר יכולותיו המקצועיות פוחתות בהדרגה. ציין כי </w:t>
      </w:r>
      <w:r>
        <w:rPr>
          <w:rFonts w:ascii="Arial" w:hAnsi="Arial"/>
          <w:rtl/>
        </w:rPr>
        <w:t xml:space="preserve">הוא קורא לאט </w:t>
      </w:r>
      <w:r w:rsidR="00840611">
        <w:rPr>
          <w:rFonts w:ascii="Arial" w:hAnsi="Arial" w:hint="cs"/>
          <w:rtl/>
        </w:rPr>
        <w:t>בשל הדיסלקציה, בעוד ש</w:t>
      </w:r>
      <w:r>
        <w:rPr>
          <w:rFonts w:ascii="Arial" w:hAnsi="Arial"/>
          <w:rtl/>
        </w:rPr>
        <w:t xml:space="preserve">היא </w:t>
      </w:r>
      <w:r w:rsidR="00840611">
        <w:rPr>
          <w:rFonts w:ascii="Arial" w:hAnsi="Arial" w:hint="cs"/>
          <w:rtl/>
        </w:rPr>
        <w:t>קוראת במהירות ולכן גם מנהלת את ענייני החשבונות. ה</w:t>
      </w:r>
      <w:r>
        <w:rPr>
          <w:rFonts w:ascii="Arial" w:hAnsi="Arial"/>
          <w:rtl/>
        </w:rPr>
        <w:t xml:space="preserve">ערכתה כמזכירה בלבד אינה נכונה מפני שהיא שניהל את המשרד. עוד טען כי הכנסתו החדשית כלל אינה קיימת. המומחה העריך כי הכנסתו השוטפת עומדת על 23,000 ₪, אך לא הביא בחשבון שעליו להחזיר מדי חודש  20,000 ₪ לבנק הפועלים ועוד 10,000 ₪ למר ברנס. </w:t>
      </w:r>
    </w:p>
    <w:p w:rsidR="00840611" w:rsidRDefault="00840611" w:rsidP="00840611">
      <w:pPr>
        <w:pStyle w:val="ad"/>
        <w:spacing w:line="360" w:lineRule="auto"/>
        <w:jc w:val="both"/>
        <w:rPr>
          <w:rFonts w:ascii="Arial" w:hAnsi="Arial"/>
          <w:b/>
          <w:bCs/>
          <w:rtl/>
        </w:rPr>
      </w:pPr>
    </w:p>
    <w:p w:rsidR="00921AB7" w:rsidRDefault="00921AB7" w:rsidP="00840611">
      <w:pPr>
        <w:pStyle w:val="ad"/>
        <w:numPr>
          <w:ilvl w:val="0"/>
          <w:numId w:val="1"/>
        </w:numPr>
        <w:spacing w:line="360" w:lineRule="auto"/>
        <w:jc w:val="both"/>
        <w:rPr>
          <w:rFonts w:ascii="Arial" w:hAnsi="Arial"/>
          <w:rtl/>
        </w:rPr>
      </w:pPr>
      <w:r w:rsidRPr="00840611">
        <w:rPr>
          <w:rFonts w:ascii="Arial" w:hAnsi="Arial"/>
          <w:b/>
          <w:bCs/>
          <w:rtl/>
        </w:rPr>
        <w:t>לגבי התביעה לדמי שימוש ראויים</w:t>
      </w:r>
      <w:r w:rsidRPr="00840611">
        <w:rPr>
          <w:rFonts w:ascii="Arial" w:hAnsi="Arial"/>
          <w:rtl/>
        </w:rPr>
        <w:t xml:space="preserve">, </w:t>
      </w:r>
      <w:r>
        <w:rPr>
          <w:rFonts w:ascii="Arial" w:hAnsi="Arial"/>
          <w:rtl/>
        </w:rPr>
        <w:t>טען כי יצא מהבית מפני שחשש מאלימותה של האשה כלפיו. כאשר חזר התנהגה כלפיו באלימות ובכך מנעה ממנו שימוש בדירה. טוען כי עזיבה אינה מחילה על דמי שימוש מעתה ועד עולם ומפנה לפסיקת כב' השופט רובינשטיין בעניין.</w:t>
      </w:r>
    </w:p>
    <w:p w:rsidR="00921AB7" w:rsidRDefault="00921AB7" w:rsidP="00921AB7">
      <w:pPr>
        <w:pStyle w:val="ad"/>
        <w:spacing w:line="360" w:lineRule="auto"/>
        <w:jc w:val="both"/>
        <w:rPr>
          <w:rFonts w:ascii="Arial" w:hAnsi="Arial"/>
          <w:b/>
          <w:bCs/>
        </w:rPr>
      </w:pPr>
    </w:p>
    <w:p w:rsidR="00921AB7" w:rsidRDefault="00921AB7" w:rsidP="00921AB7">
      <w:pPr>
        <w:spacing w:line="360" w:lineRule="auto"/>
        <w:rPr>
          <w:rFonts w:ascii="Arial" w:hAnsi="Arial"/>
          <w:b/>
          <w:bCs/>
          <w:u w:val="single"/>
          <w:rtl/>
        </w:rPr>
      </w:pPr>
      <w:r>
        <w:rPr>
          <w:rFonts w:ascii="Arial" w:hAnsi="Arial"/>
          <w:b/>
          <w:bCs/>
          <w:u w:val="single"/>
          <w:rtl/>
        </w:rPr>
        <w:t>גדר המחלוקת:</w:t>
      </w:r>
    </w:p>
    <w:p w:rsidR="00921AB7" w:rsidRDefault="00921AB7" w:rsidP="00921AB7">
      <w:pPr>
        <w:spacing w:line="360" w:lineRule="auto"/>
        <w:ind w:firstLine="720"/>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rtl/>
        </w:rPr>
        <w:t xml:space="preserve">השאלה הראשונה העומדת על הפרק היא </w:t>
      </w:r>
      <w:r w:rsidRPr="00840611">
        <w:rPr>
          <w:rFonts w:ascii="Arial" w:hAnsi="Arial"/>
          <w:b/>
          <w:bCs/>
          <w:rtl/>
        </w:rPr>
        <w:t>שאלת הבעלות במשרד</w:t>
      </w:r>
      <w:r>
        <w:rPr>
          <w:rFonts w:ascii="Arial" w:hAnsi="Arial"/>
          <w:rtl/>
        </w:rPr>
        <w:t>, האם נמצא בבעלות שני  או שמא נמצא בבעלותו הנפרדת של האיש (חרף היותו רשום בבעלות שניהם);</w:t>
      </w:r>
    </w:p>
    <w:p w:rsidR="00921AB7" w:rsidRDefault="00921AB7" w:rsidP="00921AB7">
      <w:pPr>
        <w:pStyle w:val="ad"/>
        <w:spacing w:line="360" w:lineRule="auto"/>
        <w:jc w:val="both"/>
        <w:rPr>
          <w:rFonts w:ascii="Arial" w:hAnsi="Arial"/>
          <w:rtl/>
        </w:rPr>
      </w:pPr>
    </w:p>
    <w:p w:rsidR="00921AB7" w:rsidRDefault="00921AB7" w:rsidP="00840611">
      <w:pPr>
        <w:pStyle w:val="ad"/>
        <w:numPr>
          <w:ilvl w:val="0"/>
          <w:numId w:val="1"/>
        </w:numPr>
        <w:spacing w:line="360" w:lineRule="auto"/>
        <w:jc w:val="both"/>
        <w:rPr>
          <w:rFonts w:ascii="Arial" w:hAnsi="Arial"/>
          <w:rtl/>
        </w:rPr>
      </w:pPr>
      <w:r>
        <w:rPr>
          <w:rFonts w:ascii="Arial" w:hAnsi="Arial"/>
          <w:rtl/>
        </w:rPr>
        <w:t xml:space="preserve">השאלה השניה היא </w:t>
      </w:r>
      <w:r w:rsidRPr="00840611">
        <w:rPr>
          <w:rFonts w:ascii="Arial" w:hAnsi="Arial"/>
          <w:b/>
          <w:bCs/>
          <w:rtl/>
        </w:rPr>
        <w:t>מה שווי הנכסים</w:t>
      </w:r>
      <w:r>
        <w:rPr>
          <w:rFonts w:ascii="Arial" w:hAnsi="Arial"/>
          <w:rtl/>
        </w:rPr>
        <w:t xml:space="preserve">, לרבות המשרד האמור, העסק עצמו, </w:t>
      </w:r>
      <w:r w:rsidR="00840611">
        <w:rPr>
          <w:rFonts w:ascii="Arial" w:hAnsi="Arial" w:hint="cs"/>
          <w:rtl/>
        </w:rPr>
        <w:t>נכסי הקריירה ככל שרלוונטים,</w:t>
      </w:r>
      <w:r>
        <w:rPr>
          <w:rFonts w:ascii="Arial" w:hAnsi="Arial"/>
          <w:rtl/>
        </w:rPr>
        <w:t xml:space="preserve"> הזכויות הסוציאליות, הכספים וכלי הרכב;</w:t>
      </w:r>
    </w:p>
    <w:p w:rsidR="00921AB7" w:rsidRDefault="00921AB7" w:rsidP="00921AB7">
      <w:pPr>
        <w:pStyle w:val="ad"/>
        <w:jc w:val="both"/>
        <w:rPr>
          <w:rFonts w:ascii="Arial" w:hAnsi="Arial"/>
          <w:rtl/>
        </w:rPr>
      </w:pPr>
    </w:p>
    <w:p w:rsidR="00921AB7" w:rsidRDefault="00921AB7" w:rsidP="00921AB7">
      <w:pPr>
        <w:pStyle w:val="ad"/>
        <w:numPr>
          <w:ilvl w:val="0"/>
          <w:numId w:val="1"/>
        </w:numPr>
        <w:spacing w:line="360" w:lineRule="auto"/>
        <w:jc w:val="both"/>
        <w:rPr>
          <w:rFonts w:ascii="Arial" w:hAnsi="Arial"/>
        </w:rPr>
      </w:pPr>
      <w:r>
        <w:rPr>
          <w:rFonts w:ascii="Arial" w:hAnsi="Arial"/>
          <w:rtl/>
        </w:rPr>
        <w:t xml:space="preserve">השאלה השלישית היא מה </w:t>
      </w:r>
      <w:r w:rsidRPr="00840611">
        <w:rPr>
          <w:rFonts w:ascii="Arial" w:hAnsi="Arial"/>
          <w:b/>
          <w:bCs/>
          <w:rtl/>
        </w:rPr>
        <w:t>הדרך לאזן</w:t>
      </w:r>
      <w:r>
        <w:rPr>
          <w:rFonts w:ascii="Arial" w:hAnsi="Arial"/>
          <w:rtl/>
        </w:rPr>
        <w:t xml:space="preserve"> בין הנכסים הללו לאור הוראות החוק;</w:t>
      </w:r>
    </w:p>
    <w:p w:rsidR="00921AB7" w:rsidRDefault="00921AB7" w:rsidP="00921AB7">
      <w:pPr>
        <w:pStyle w:val="ad"/>
        <w:jc w:val="both"/>
        <w:rPr>
          <w:rFonts w:ascii="Arial" w:hAnsi="Arial"/>
        </w:rPr>
      </w:pPr>
    </w:p>
    <w:p w:rsidR="00921AB7" w:rsidRDefault="00921AB7" w:rsidP="00921AB7">
      <w:pPr>
        <w:pStyle w:val="ad"/>
        <w:numPr>
          <w:ilvl w:val="0"/>
          <w:numId w:val="1"/>
        </w:numPr>
        <w:spacing w:line="360" w:lineRule="auto"/>
        <w:jc w:val="both"/>
        <w:rPr>
          <w:rFonts w:ascii="Arial" w:hAnsi="Arial"/>
        </w:rPr>
      </w:pPr>
      <w:r>
        <w:rPr>
          <w:rFonts w:ascii="Arial" w:hAnsi="Arial"/>
          <w:rtl/>
        </w:rPr>
        <w:t xml:space="preserve">והשאלה הרביעית היא אם יש מקום </w:t>
      </w:r>
      <w:r w:rsidRPr="00840611">
        <w:rPr>
          <w:rFonts w:ascii="Arial" w:hAnsi="Arial"/>
          <w:b/>
          <w:bCs/>
          <w:rtl/>
        </w:rPr>
        <w:t>לתשלום דמי שימוש ראויים</w:t>
      </w:r>
      <w:r>
        <w:rPr>
          <w:rFonts w:ascii="Arial" w:hAnsi="Arial"/>
          <w:rtl/>
        </w:rPr>
        <w:t xml:space="preserve">. </w:t>
      </w:r>
    </w:p>
    <w:p w:rsidR="00121BA7" w:rsidRPr="00121BA7" w:rsidRDefault="00121BA7" w:rsidP="00121BA7">
      <w:pPr>
        <w:pStyle w:val="ad"/>
        <w:rPr>
          <w:rFonts w:ascii="Arial" w:hAnsi="Arial"/>
          <w:rtl/>
        </w:rPr>
      </w:pPr>
    </w:p>
    <w:p w:rsidR="00121BA7" w:rsidRPr="00121BA7" w:rsidRDefault="00121BA7" w:rsidP="00121BA7">
      <w:pPr>
        <w:spacing w:line="360" w:lineRule="auto"/>
        <w:jc w:val="both"/>
        <w:rPr>
          <w:rFonts w:ascii="Arial" w:hAnsi="Arial"/>
        </w:rPr>
      </w:pPr>
    </w:p>
    <w:p w:rsidR="00921AB7" w:rsidRDefault="00921AB7" w:rsidP="00921AB7">
      <w:pPr>
        <w:pStyle w:val="ad"/>
        <w:rPr>
          <w:rFonts w:ascii="Arial" w:hAnsi="Arial"/>
          <w:rtl/>
        </w:rPr>
      </w:pPr>
    </w:p>
    <w:p w:rsidR="00921AB7" w:rsidRDefault="00921AB7" w:rsidP="00921AB7">
      <w:pPr>
        <w:spacing w:line="360" w:lineRule="auto"/>
        <w:rPr>
          <w:rFonts w:ascii="Arial" w:hAnsi="Arial"/>
          <w:b/>
          <w:bCs/>
          <w:u w:val="single"/>
        </w:rPr>
      </w:pPr>
      <w:r>
        <w:rPr>
          <w:rFonts w:ascii="Arial" w:hAnsi="Arial"/>
          <w:b/>
          <w:bCs/>
          <w:u w:val="single"/>
          <w:rtl/>
        </w:rPr>
        <w:lastRenderedPageBreak/>
        <w:t>שאלה ראשונה: למי זכויות הבעלות במשרד?</w:t>
      </w:r>
    </w:p>
    <w:p w:rsidR="00921AB7" w:rsidRDefault="00921AB7" w:rsidP="00921AB7">
      <w:pPr>
        <w:pStyle w:val="ad"/>
        <w:rPr>
          <w:rFonts w:ascii="Arial" w:hAnsi="Arial"/>
          <w:rtl/>
        </w:rPr>
      </w:pPr>
    </w:p>
    <w:p w:rsidR="00921AB7" w:rsidRDefault="00840611" w:rsidP="00840611">
      <w:pPr>
        <w:pStyle w:val="ad"/>
        <w:numPr>
          <w:ilvl w:val="0"/>
          <w:numId w:val="1"/>
        </w:numPr>
        <w:spacing w:line="360" w:lineRule="auto"/>
        <w:jc w:val="both"/>
        <w:rPr>
          <w:rFonts w:ascii="Arial" w:hAnsi="Arial"/>
          <w:rtl/>
        </w:rPr>
      </w:pPr>
      <w:r>
        <w:rPr>
          <w:rFonts w:ascii="Arial" w:hAnsi="Arial"/>
          <w:rtl/>
        </w:rPr>
        <w:t>עיון בעדויות ובראיות</w:t>
      </w:r>
      <w:r>
        <w:rPr>
          <w:rFonts w:ascii="Arial" w:hAnsi="Arial" w:hint="cs"/>
          <w:rtl/>
        </w:rPr>
        <w:t xml:space="preserve"> </w:t>
      </w:r>
      <w:r w:rsidR="00921AB7">
        <w:rPr>
          <w:rFonts w:ascii="Arial" w:hAnsi="Arial"/>
          <w:rtl/>
        </w:rPr>
        <w:t>מלמד כי המשרד הוא רכוש משותף</w:t>
      </w:r>
      <w:r>
        <w:rPr>
          <w:rFonts w:ascii="Arial" w:hAnsi="Arial" w:hint="cs"/>
          <w:rtl/>
        </w:rPr>
        <w:t>, מן ה</w:t>
      </w:r>
      <w:r w:rsidR="00921AB7">
        <w:rPr>
          <w:rFonts w:ascii="Arial" w:hAnsi="Arial"/>
          <w:rtl/>
        </w:rPr>
        <w:t xml:space="preserve">טעמים שיפורטו להלן. </w:t>
      </w:r>
    </w:p>
    <w:p w:rsidR="00921AB7" w:rsidRDefault="00921AB7" w:rsidP="00921AB7">
      <w:pPr>
        <w:pStyle w:val="ad"/>
        <w:spacing w:line="360" w:lineRule="auto"/>
        <w:jc w:val="both"/>
        <w:rPr>
          <w:rFonts w:ascii="Arial" w:hAnsi="Arial"/>
          <w:rtl/>
        </w:rPr>
      </w:pPr>
    </w:p>
    <w:p w:rsidR="00921AB7" w:rsidRDefault="00921AB7" w:rsidP="00840611">
      <w:pPr>
        <w:pStyle w:val="ad"/>
        <w:numPr>
          <w:ilvl w:val="0"/>
          <w:numId w:val="1"/>
        </w:numPr>
        <w:spacing w:line="360" w:lineRule="auto"/>
        <w:jc w:val="both"/>
        <w:rPr>
          <w:rFonts w:ascii="Arial" w:hAnsi="Arial"/>
        </w:rPr>
      </w:pPr>
      <w:r>
        <w:rPr>
          <w:rFonts w:ascii="Arial" w:hAnsi="Arial"/>
          <w:rtl/>
        </w:rPr>
        <w:t>ראשית, מדובר במשרד שנרכש בתקופת החיים המשותפים. לאור הוראת סעיף 5 (א) לחוק יחסי ממון בין בני זוג, נקודת המוצא היא כי נמצא בבעלות משותפת של שניהם, וזו לשונו:</w:t>
      </w:r>
    </w:p>
    <w:p w:rsidR="00921AB7" w:rsidRDefault="00921AB7" w:rsidP="00921AB7">
      <w:pPr>
        <w:pStyle w:val="ad"/>
        <w:spacing w:line="360" w:lineRule="auto"/>
        <w:ind w:left="1440" w:hanging="720"/>
        <w:rPr>
          <w:rFonts w:ascii="Arial" w:hAnsi="Arial"/>
        </w:rPr>
      </w:pPr>
    </w:p>
    <w:p w:rsidR="00921AB7" w:rsidRDefault="00921AB7" w:rsidP="00921AB7">
      <w:pPr>
        <w:pStyle w:val="ad"/>
        <w:spacing w:line="360" w:lineRule="auto"/>
        <w:ind w:left="1440" w:right="1134"/>
        <w:jc w:val="both"/>
        <w:rPr>
          <w:rFonts w:ascii="Arial" w:hAnsi="Arial"/>
          <w:i/>
          <w:iCs/>
        </w:rPr>
      </w:pPr>
      <w:r>
        <w:rPr>
          <w:rFonts w:ascii="Arial" w:hAnsi="Arial"/>
          <w:i/>
          <w:iCs/>
          <w:rtl/>
        </w:rPr>
        <w:t>"עם התרת הנישואין או עם פקיעת הנישואין עקב מותו של בן זוג (בחוק זה – פקיעת הנישואין) זכאי כל אחד מבני הזוג למחצית שוויים של כלל נכסי בני הזוג, למעט –</w:t>
      </w:r>
    </w:p>
    <w:p w:rsidR="00921AB7" w:rsidRDefault="00921AB7" w:rsidP="00921AB7">
      <w:pPr>
        <w:pStyle w:val="ad"/>
        <w:spacing w:line="360" w:lineRule="auto"/>
        <w:ind w:left="2160" w:right="1134" w:hanging="720"/>
        <w:jc w:val="both"/>
        <w:rPr>
          <w:rFonts w:ascii="Arial" w:hAnsi="Arial"/>
          <w:i/>
          <w:iCs/>
          <w:rtl/>
        </w:rPr>
      </w:pPr>
      <w:r>
        <w:rPr>
          <w:rFonts w:ascii="Arial" w:hAnsi="Arial"/>
          <w:i/>
          <w:iCs/>
          <w:rtl/>
        </w:rPr>
        <w:t>(1)</w:t>
      </w:r>
      <w:r>
        <w:rPr>
          <w:rFonts w:ascii="Arial" w:hAnsi="Arial"/>
          <w:i/>
          <w:iCs/>
          <w:rtl/>
        </w:rPr>
        <w:tab/>
        <w:t>נכסים שהיו להם ערב הנישואין או שקיבלו במתנה או בירושה בתקופת הנישואין;</w:t>
      </w:r>
    </w:p>
    <w:p w:rsidR="00921AB7" w:rsidRDefault="00921AB7" w:rsidP="00921AB7">
      <w:pPr>
        <w:pStyle w:val="ad"/>
        <w:spacing w:line="360" w:lineRule="auto"/>
        <w:ind w:left="2160" w:right="1134" w:hanging="720"/>
        <w:jc w:val="both"/>
        <w:rPr>
          <w:rFonts w:ascii="Arial" w:hAnsi="Arial"/>
          <w:i/>
          <w:iCs/>
          <w:rtl/>
        </w:rPr>
      </w:pPr>
      <w:r>
        <w:rPr>
          <w:rFonts w:ascii="Arial" w:hAnsi="Arial"/>
          <w:i/>
          <w:iCs/>
          <w:rtl/>
        </w:rPr>
        <w:t>(2)</w:t>
      </w:r>
      <w:r>
        <w:rPr>
          <w:rFonts w:ascii="Arial" w:hAnsi="Arial"/>
          <w:i/>
          <w:iCs/>
          <w:rtl/>
        </w:rPr>
        <w:tab/>
        <w:t>גימלה המשתלמת לאחד מבני הזוג על-ידי המוסד לביטוח לאומי, או גימלה או פיצוי שנפסקו או המגיעים על פי חיקוק לאחד מבני-הזוג בשל נזק גוף, או מוות;</w:t>
      </w:r>
    </w:p>
    <w:p w:rsidR="00921AB7" w:rsidRDefault="00921AB7" w:rsidP="00921AB7">
      <w:pPr>
        <w:pStyle w:val="ad"/>
        <w:spacing w:line="360" w:lineRule="auto"/>
        <w:ind w:right="1134" w:firstLine="720"/>
        <w:jc w:val="both"/>
        <w:rPr>
          <w:rFonts w:ascii="Arial" w:hAnsi="Arial"/>
          <w:i/>
          <w:iCs/>
          <w:rtl/>
        </w:rPr>
      </w:pPr>
      <w:r>
        <w:rPr>
          <w:rFonts w:ascii="Arial" w:hAnsi="Arial"/>
          <w:i/>
          <w:iCs/>
          <w:rtl/>
        </w:rPr>
        <w:t>(3)</w:t>
      </w:r>
      <w:r>
        <w:rPr>
          <w:rFonts w:ascii="Arial" w:hAnsi="Arial"/>
          <w:i/>
          <w:iCs/>
          <w:rtl/>
        </w:rPr>
        <w:tab/>
        <w:t>נכסים שבני הזוג הסכימו בכתב ששוויים לא יאוזן ביניהם</w:t>
      </w:r>
    </w:p>
    <w:p w:rsidR="00921AB7" w:rsidRDefault="00921AB7" w:rsidP="00921AB7">
      <w:pPr>
        <w:rPr>
          <w:rFonts w:ascii="Arial" w:hAnsi="Arial"/>
          <w:rtl/>
        </w:rPr>
      </w:pPr>
    </w:p>
    <w:p w:rsidR="00921AB7" w:rsidRDefault="00840611" w:rsidP="00840611">
      <w:pPr>
        <w:pStyle w:val="ad"/>
        <w:spacing w:line="360" w:lineRule="auto"/>
        <w:rPr>
          <w:rFonts w:ascii="Arial" w:hAnsi="Arial"/>
          <w:rtl/>
        </w:rPr>
      </w:pPr>
      <w:r>
        <w:rPr>
          <w:rFonts w:ascii="Arial" w:hAnsi="Arial" w:hint="cs"/>
          <w:rtl/>
        </w:rPr>
        <w:t xml:space="preserve">המשרד אינו נכס שהיה לאיש ערב הנישואין, שכן נרכש רק ביוני 2007, לחר כתשע שנים ממועד נישואיהם. עקרונית, די בעובדה זו כדי לדחות הטענה. </w:t>
      </w:r>
    </w:p>
    <w:p w:rsidR="00840611" w:rsidRDefault="00840611" w:rsidP="00840611">
      <w:pPr>
        <w:pStyle w:val="ad"/>
        <w:spacing w:line="360" w:lineRule="auto"/>
        <w:rPr>
          <w:rFonts w:ascii="Arial" w:hAnsi="Arial"/>
          <w:rtl/>
        </w:rPr>
      </w:pPr>
    </w:p>
    <w:p w:rsidR="00921AB7" w:rsidRDefault="00921AB7" w:rsidP="00840611">
      <w:pPr>
        <w:pStyle w:val="ad"/>
        <w:numPr>
          <w:ilvl w:val="0"/>
          <w:numId w:val="1"/>
        </w:numPr>
        <w:spacing w:line="360" w:lineRule="auto"/>
        <w:jc w:val="both"/>
        <w:rPr>
          <w:rFonts w:ascii="Arial" w:hAnsi="Arial"/>
        </w:rPr>
      </w:pPr>
      <w:r>
        <w:rPr>
          <w:rFonts w:ascii="Arial" w:hAnsi="Arial"/>
          <w:rtl/>
        </w:rPr>
        <w:t>שנית, גם על פי הרישום, מדובר בנכס אשר נרשם בבעלות שני הצדדים בחלקים שווים בלשכת רישום המקרקעין</w:t>
      </w:r>
      <w:r w:rsidR="00840611">
        <w:rPr>
          <w:rFonts w:ascii="Arial" w:hAnsi="Arial" w:hint="cs"/>
          <w:rtl/>
        </w:rPr>
        <w:t>.</w:t>
      </w:r>
      <w:r>
        <w:rPr>
          <w:rFonts w:ascii="Arial" w:hAnsi="Arial"/>
          <w:rtl/>
        </w:rPr>
        <w:t xml:space="preserve"> בהעדר כל הסכם ממון הקובע אחרת, מעצם העובדה שנרכש בתקופת החיים המשותפים, נמצא הנכס בבעלות שני הצדדים. </w:t>
      </w:r>
    </w:p>
    <w:p w:rsidR="00921AB7" w:rsidRDefault="00921AB7" w:rsidP="00921AB7">
      <w:pPr>
        <w:pStyle w:val="ad"/>
        <w:jc w:val="both"/>
        <w:rPr>
          <w:rFonts w:ascii="Arial" w:hAnsi="Arial"/>
          <w:rtl/>
        </w:rPr>
      </w:pPr>
    </w:p>
    <w:p w:rsidR="00921AB7" w:rsidRDefault="00921AB7" w:rsidP="00921AB7">
      <w:pPr>
        <w:pStyle w:val="ad"/>
        <w:numPr>
          <w:ilvl w:val="0"/>
          <w:numId w:val="1"/>
        </w:numPr>
        <w:spacing w:line="360" w:lineRule="auto"/>
        <w:jc w:val="both"/>
        <w:rPr>
          <w:rFonts w:ascii="Arial" w:hAnsi="Arial"/>
        </w:rPr>
      </w:pPr>
      <w:r>
        <w:rPr>
          <w:rFonts w:ascii="Arial" w:hAnsi="Arial"/>
          <w:rtl/>
        </w:rPr>
        <w:t xml:space="preserve">שלישית, גם רצף רכישות הנכסים ומכירתם על ידי הצדדים, מוביל למסקנה כי רכישת המשרד ביוני 2008 נעשתה באמצעות הלוואה משותפת ובאמצעות כספים שקיבלו </w:t>
      </w:r>
      <w:r w:rsidR="00840611">
        <w:rPr>
          <w:rFonts w:ascii="Arial" w:hAnsi="Arial" w:hint="cs"/>
          <w:rtl/>
        </w:rPr>
        <w:t xml:space="preserve">שני הצדדים </w:t>
      </w:r>
      <w:r>
        <w:rPr>
          <w:rFonts w:ascii="Arial" w:hAnsi="Arial"/>
          <w:rtl/>
        </w:rPr>
        <w:t xml:space="preserve">ממכירת המשרד הקודם, שאף הוא היה רשום בבעלות שניהם. </w:t>
      </w:r>
    </w:p>
    <w:p w:rsidR="00921AB7" w:rsidRDefault="00921AB7" w:rsidP="00921AB7">
      <w:pPr>
        <w:pStyle w:val="ad"/>
        <w:rPr>
          <w:rFonts w:ascii="Arial" w:hAnsi="Arial"/>
        </w:rPr>
      </w:pPr>
    </w:p>
    <w:p w:rsidR="00921AB7" w:rsidRDefault="00921AB7" w:rsidP="00921AB7">
      <w:pPr>
        <w:pStyle w:val="ad"/>
        <w:numPr>
          <w:ilvl w:val="0"/>
          <w:numId w:val="1"/>
        </w:numPr>
        <w:spacing w:line="360" w:lineRule="auto"/>
        <w:jc w:val="both"/>
        <w:rPr>
          <w:rFonts w:ascii="Arial" w:hAnsi="Arial"/>
          <w:rtl/>
        </w:rPr>
      </w:pPr>
      <w:r>
        <w:rPr>
          <w:rFonts w:ascii="Arial" w:hAnsi="Arial"/>
          <w:rtl/>
        </w:rPr>
        <w:t>רביעית, טענת האיש לפיה מקור המימון של המשרד הוא הדירה שרכש טרם הנישואין ונרשמה בבעלות הוריו, היא טענה המעוררת קושי, לשון המעטה. העובדה שהכספים נכנסו לקופה המשותפת והעובדה שהצדדים רשמו את כלל הנכסים שרכשו ומכרו</w:t>
      </w:r>
      <w:r w:rsidR="00840611">
        <w:rPr>
          <w:rFonts w:ascii="Arial" w:hAnsi="Arial" w:hint="cs"/>
          <w:rtl/>
        </w:rPr>
        <w:t xml:space="preserve"> </w:t>
      </w:r>
      <w:r>
        <w:rPr>
          <w:rFonts w:ascii="Arial" w:hAnsi="Arial"/>
          <w:rtl/>
        </w:rPr>
        <w:t xml:space="preserve">במהלך חייהם המשותפים (דירות ומשרדים גם יחד) בבעלות שניהם, מלמדת על כך שמדובר בנכסים הנמצאים בבעלות משותפת ובכלל זה המשרד בו נוהל העסק. </w:t>
      </w:r>
    </w:p>
    <w:p w:rsidR="00921AB7" w:rsidRDefault="00921AB7" w:rsidP="00921AB7">
      <w:pPr>
        <w:pStyle w:val="ad"/>
        <w:rPr>
          <w:rFonts w:ascii="Arial" w:hAnsi="Arial"/>
        </w:rPr>
      </w:pPr>
    </w:p>
    <w:p w:rsidR="00921AB7" w:rsidRDefault="00921AB7" w:rsidP="00921AB7">
      <w:pPr>
        <w:pStyle w:val="ad"/>
        <w:numPr>
          <w:ilvl w:val="0"/>
          <w:numId w:val="1"/>
        </w:numPr>
        <w:spacing w:line="360" w:lineRule="auto"/>
        <w:jc w:val="both"/>
        <w:rPr>
          <w:rFonts w:ascii="Arial" w:hAnsi="Arial"/>
          <w:b/>
          <w:bCs/>
          <w:rtl/>
        </w:rPr>
      </w:pPr>
      <w:r>
        <w:rPr>
          <w:rFonts w:ascii="Arial" w:hAnsi="Arial"/>
          <w:b/>
          <w:bCs/>
          <w:rtl/>
        </w:rPr>
        <w:t xml:space="preserve">המסקנה העולה מהדברים היא כי המשרד נמצא בבעלותם המשותפת של הצדדים. </w:t>
      </w:r>
    </w:p>
    <w:p w:rsidR="00921AB7" w:rsidRDefault="00921AB7" w:rsidP="00921AB7">
      <w:pPr>
        <w:spacing w:line="360" w:lineRule="auto"/>
        <w:rPr>
          <w:rFonts w:ascii="Arial" w:hAnsi="Arial"/>
          <w:b/>
          <w:bCs/>
          <w:sz w:val="28"/>
          <w:szCs w:val="28"/>
          <w:u w:val="single"/>
          <w:rtl/>
        </w:rPr>
      </w:pPr>
      <w:r>
        <w:rPr>
          <w:rFonts w:ascii="Arial" w:hAnsi="Arial"/>
          <w:b/>
          <w:bCs/>
          <w:sz w:val="28"/>
          <w:szCs w:val="28"/>
          <w:u w:val="single"/>
          <w:rtl/>
        </w:rPr>
        <w:lastRenderedPageBreak/>
        <w:t>שאלה שניה: מה שווי הנכסים?</w:t>
      </w:r>
    </w:p>
    <w:p w:rsidR="00921AB7" w:rsidRDefault="00921AB7" w:rsidP="00921AB7">
      <w:pPr>
        <w:spacing w:line="360" w:lineRule="auto"/>
        <w:rPr>
          <w:rFonts w:ascii="Arial" w:hAnsi="Arial"/>
        </w:rPr>
      </w:pPr>
    </w:p>
    <w:p w:rsidR="00921AB7" w:rsidRDefault="00921AB7" w:rsidP="00921AB7">
      <w:pPr>
        <w:spacing w:line="360" w:lineRule="auto"/>
        <w:rPr>
          <w:rFonts w:ascii="Arial" w:hAnsi="Arial"/>
          <w:b/>
          <w:bCs/>
          <w:u w:val="single"/>
          <w:rtl/>
        </w:rPr>
      </w:pPr>
      <w:r>
        <w:rPr>
          <w:rFonts w:ascii="Arial" w:hAnsi="Arial"/>
          <w:b/>
          <w:bCs/>
          <w:u w:val="single"/>
          <w:rtl/>
        </w:rPr>
        <w:t>נכס א' – שווי המשרד בו נמצא העסק המשפחתי:</w:t>
      </w:r>
    </w:p>
    <w:p w:rsidR="00921AB7" w:rsidRDefault="00921AB7" w:rsidP="00921AB7">
      <w:pPr>
        <w:spacing w:line="360" w:lineRule="auto"/>
        <w:rPr>
          <w:rFonts w:ascii="Arial" w:hAnsi="Arial"/>
          <w:u w:val="single"/>
          <w:rtl/>
        </w:rPr>
      </w:pPr>
    </w:p>
    <w:p w:rsidR="00921AB7" w:rsidRDefault="00921AB7" w:rsidP="00840611">
      <w:pPr>
        <w:pStyle w:val="ad"/>
        <w:numPr>
          <w:ilvl w:val="0"/>
          <w:numId w:val="1"/>
        </w:numPr>
        <w:spacing w:line="360" w:lineRule="auto"/>
        <w:jc w:val="both"/>
        <w:rPr>
          <w:rFonts w:ascii="Arial" w:hAnsi="Arial"/>
          <w:rtl/>
        </w:rPr>
      </w:pPr>
      <w:r>
        <w:rPr>
          <w:rFonts w:ascii="Arial" w:hAnsi="Arial"/>
          <w:rtl/>
        </w:rPr>
        <w:t>על פי חוות הדעת מיום 4/8/22 שווי</w:t>
      </w:r>
      <w:r w:rsidR="00840611">
        <w:rPr>
          <w:rFonts w:ascii="Arial" w:hAnsi="Arial" w:hint="cs"/>
          <w:rtl/>
        </w:rPr>
        <w:t>ו</w:t>
      </w:r>
      <w:r>
        <w:rPr>
          <w:rFonts w:ascii="Arial" w:hAnsi="Arial"/>
          <w:rtl/>
        </w:rPr>
        <w:t xml:space="preserve"> בשים לב לפוטנציאל דמי השכירות הגלום בו, עומד על 1,050,000 ₪. האשה טוענת כי השווי גבוה יותר בעוד האיש מקבל את חוות הדעת. </w:t>
      </w:r>
    </w:p>
    <w:p w:rsidR="00921AB7" w:rsidRDefault="00921AB7" w:rsidP="00921AB7">
      <w:pPr>
        <w:pStyle w:val="ad"/>
        <w:spacing w:line="360" w:lineRule="auto"/>
        <w:jc w:val="both"/>
        <w:rPr>
          <w:rFonts w:ascii="Arial" w:hAnsi="Arial"/>
        </w:rPr>
      </w:pPr>
    </w:p>
    <w:p w:rsidR="00921AB7" w:rsidRDefault="00921AB7" w:rsidP="00840611">
      <w:pPr>
        <w:pStyle w:val="ad"/>
        <w:numPr>
          <w:ilvl w:val="0"/>
          <w:numId w:val="1"/>
        </w:numPr>
        <w:spacing w:line="360" w:lineRule="auto"/>
        <w:jc w:val="both"/>
        <w:rPr>
          <w:rFonts w:ascii="Arial" w:hAnsi="Arial"/>
        </w:rPr>
      </w:pPr>
      <w:r>
        <w:rPr>
          <w:rFonts w:ascii="Arial" w:hAnsi="Arial"/>
          <w:rtl/>
        </w:rPr>
        <w:t>במצב דברים זה</w:t>
      </w:r>
      <w:r w:rsidR="00840611">
        <w:rPr>
          <w:rFonts w:ascii="Arial" w:hAnsi="Arial" w:hint="cs"/>
          <w:rtl/>
        </w:rPr>
        <w:t xml:space="preserve">, יש לקבל חוות דעת עדכנית לגבי שווי הנכס ובכל מקרה </w:t>
      </w:r>
      <w:r>
        <w:rPr>
          <w:rFonts w:ascii="Arial" w:hAnsi="Arial"/>
          <w:rtl/>
        </w:rPr>
        <w:t xml:space="preserve">להעמידו למכירה למרבה במחיר, כאשר גם בעלי הדין ישתתפו בהתמחרות. ככל שהצעותיהם תהיינה זהות, לאיש תהיה זכות ראשונים על פני האשה, הואיל והוא המחזיק במשרד בפועל. הוראות אופרטיביות יפורטו ביחס לשאלה העוסקת באופן איזון הזכויות והנכסים. </w:t>
      </w:r>
    </w:p>
    <w:p w:rsidR="00921AB7" w:rsidRDefault="00921AB7" w:rsidP="00921AB7">
      <w:pPr>
        <w:spacing w:line="360" w:lineRule="auto"/>
        <w:rPr>
          <w:rFonts w:ascii="Arial" w:hAnsi="Arial"/>
          <w:rtl/>
        </w:rPr>
      </w:pPr>
    </w:p>
    <w:p w:rsidR="00921AB7" w:rsidRDefault="00921AB7" w:rsidP="00921AB7">
      <w:pPr>
        <w:spacing w:line="360" w:lineRule="auto"/>
        <w:rPr>
          <w:rFonts w:ascii="Arial" w:hAnsi="Arial"/>
          <w:rtl/>
        </w:rPr>
      </w:pPr>
    </w:p>
    <w:p w:rsidR="00921AB7" w:rsidRDefault="00921AB7" w:rsidP="00921AB7">
      <w:pPr>
        <w:spacing w:line="360" w:lineRule="auto"/>
        <w:rPr>
          <w:rFonts w:ascii="Arial" w:hAnsi="Arial"/>
          <w:b/>
          <w:bCs/>
          <w:rtl/>
        </w:rPr>
      </w:pPr>
      <w:r>
        <w:rPr>
          <w:rFonts w:ascii="Arial" w:hAnsi="Arial"/>
          <w:b/>
          <w:bCs/>
          <w:u w:val="single"/>
          <w:rtl/>
        </w:rPr>
        <w:t>נכס ב' – שווי העסק המשפחתי נתי מדידות</w:t>
      </w:r>
      <w:r>
        <w:rPr>
          <w:rFonts w:ascii="Arial" w:hAnsi="Arial"/>
          <w:b/>
          <w:bCs/>
          <w:rtl/>
        </w:rPr>
        <w:t>:</w:t>
      </w:r>
    </w:p>
    <w:p w:rsidR="00921AB7" w:rsidRDefault="00921AB7" w:rsidP="00921AB7">
      <w:pPr>
        <w:spacing w:line="360" w:lineRule="auto"/>
        <w:rPr>
          <w:rFonts w:ascii="Arial" w:hAnsi="Arial"/>
          <w:b/>
          <w:bCs/>
        </w:rPr>
      </w:pPr>
    </w:p>
    <w:p w:rsidR="00921AB7" w:rsidRDefault="00921AB7" w:rsidP="00921AB7">
      <w:pPr>
        <w:pStyle w:val="ad"/>
        <w:numPr>
          <w:ilvl w:val="0"/>
          <w:numId w:val="1"/>
        </w:numPr>
        <w:spacing w:line="360" w:lineRule="auto"/>
        <w:jc w:val="both"/>
        <w:rPr>
          <w:rFonts w:ascii="Arial" w:hAnsi="Arial"/>
          <w:rtl/>
        </w:rPr>
      </w:pPr>
      <w:r>
        <w:rPr>
          <w:rFonts w:ascii="Arial" w:hAnsi="Arial"/>
          <w:rtl/>
        </w:rPr>
        <w:t xml:space="preserve">על פי חוות דעתו האחרונה של האקטואר, מיום 27/3/24, מדובר בעסק משפחתי (עוסק מורשה) בו עבדו שני הצדדים, האיש כמודד בשטח והאשה כמזכירה בכירה אשר ניהלה את כלל ענייני הכספים, ההזמנות מהספקים והגביה מול הלקוחות. בסמוך למועד הקרע פחתו הרווחים, הן בשל צמצום ההזמנות מצד הלקוחות והן בשל צמצום בגביה האפקטיבית.    על יסוד שיטת היוון תזרים המזומנים בשילוב בחינת מצב הדברים בפועל, הגיע המומחה למסקנה לפיה שווי העסק עומד על כ- </w:t>
      </w:r>
      <w:r>
        <w:rPr>
          <w:rFonts w:ascii="Arial" w:hAnsi="Arial"/>
          <w:b/>
          <w:bCs/>
          <w:rtl/>
        </w:rPr>
        <w:t xml:space="preserve">316,324 ₪, </w:t>
      </w:r>
      <w:r>
        <w:rPr>
          <w:rFonts w:ascii="Arial" w:hAnsi="Arial"/>
          <w:rtl/>
        </w:rPr>
        <w:t>באופן הבא:</w:t>
      </w:r>
    </w:p>
    <w:p w:rsidR="00921AB7" w:rsidRDefault="00921AB7" w:rsidP="00921AB7">
      <w:pPr>
        <w:pStyle w:val="ad"/>
        <w:spacing w:line="360" w:lineRule="auto"/>
        <w:jc w:val="both"/>
        <w:rPr>
          <w:rFonts w:ascii="Arial" w:hAnsi="Arial"/>
        </w:rPr>
      </w:pPr>
    </w:p>
    <w:p w:rsidR="00921AB7" w:rsidRDefault="00921AB7" w:rsidP="00921AB7">
      <w:pPr>
        <w:pStyle w:val="ad"/>
        <w:spacing w:line="360" w:lineRule="auto"/>
        <w:jc w:val="both"/>
        <w:rPr>
          <w:rFonts w:ascii="Arial" w:hAnsi="Arial"/>
          <w:rtl/>
        </w:rPr>
      </w:pPr>
      <w:r>
        <w:rPr>
          <w:rFonts w:ascii="Arial" w:hAnsi="Arial"/>
          <w:u w:val="single"/>
          <w:rtl/>
        </w:rPr>
        <w:t>שווי הפעילות העסקית</w:t>
      </w:r>
      <w:r>
        <w:rPr>
          <w:rFonts w:ascii="Arial" w:hAnsi="Arial"/>
          <w:rtl/>
        </w:rPr>
        <w:t xml:space="preserve"> עומד על 532,795 ₪. </w:t>
      </w:r>
    </w:p>
    <w:p w:rsidR="00921AB7" w:rsidRDefault="00921AB7" w:rsidP="00921AB7">
      <w:pPr>
        <w:pStyle w:val="ad"/>
        <w:spacing w:line="360" w:lineRule="auto"/>
        <w:jc w:val="both"/>
        <w:rPr>
          <w:rFonts w:ascii="Arial" w:hAnsi="Arial"/>
          <w:rtl/>
        </w:rPr>
      </w:pPr>
      <w:r>
        <w:rPr>
          <w:rFonts w:ascii="Arial" w:hAnsi="Arial"/>
          <w:u w:val="single"/>
          <w:rtl/>
        </w:rPr>
        <w:t>ההתחייבויות הפיננסיות</w:t>
      </w:r>
      <w:r>
        <w:rPr>
          <w:rFonts w:ascii="Arial" w:hAnsi="Arial"/>
          <w:rtl/>
        </w:rPr>
        <w:t xml:space="preserve"> עומדות על 216,471 ₪ ואלה הן</w:t>
      </w:r>
      <w:r>
        <w:rPr>
          <w:rFonts w:ascii="Arial" w:hAnsi="Arial"/>
        </w:rPr>
        <w:t>:</w:t>
      </w:r>
    </w:p>
    <w:p w:rsidR="00921AB7" w:rsidRDefault="00921AB7" w:rsidP="00921AB7">
      <w:pPr>
        <w:pStyle w:val="ad"/>
        <w:numPr>
          <w:ilvl w:val="0"/>
          <w:numId w:val="3"/>
        </w:numPr>
        <w:spacing w:line="360" w:lineRule="auto"/>
        <w:jc w:val="both"/>
        <w:rPr>
          <w:rFonts w:ascii="Arial" w:hAnsi="Arial"/>
          <w:rtl/>
        </w:rPr>
      </w:pPr>
      <w:r>
        <w:rPr>
          <w:rFonts w:ascii="Arial" w:hAnsi="Arial"/>
          <w:rtl/>
        </w:rPr>
        <w:t xml:space="preserve">התחייבות בגין פיצויי פיטורין לעובדים בסך 173,812 ₪. </w:t>
      </w:r>
    </w:p>
    <w:p w:rsidR="00921AB7" w:rsidRDefault="00921AB7" w:rsidP="00921AB7">
      <w:pPr>
        <w:pStyle w:val="ad"/>
        <w:numPr>
          <w:ilvl w:val="0"/>
          <w:numId w:val="3"/>
        </w:numPr>
        <w:spacing w:line="360" w:lineRule="auto"/>
        <w:jc w:val="both"/>
        <w:rPr>
          <w:rFonts w:ascii="Arial" w:hAnsi="Arial"/>
          <w:rtl/>
        </w:rPr>
      </w:pPr>
      <w:r>
        <w:rPr>
          <w:rFonts w:ascii="Arial" w:hAnsi="Arial"/>
          <w:rtl/>
        </w:rPr>
        <w:t>התחייבות בגין חופשת פרישה לעובדים בסך  23,703 ₪</w:t>
      </w:r>
    </w:p>
    <w:p w:rsidR="00921AB7" w:rsidRDefault="00840611" w:rsidP="00840611">
      <w:pPr>
        <w:pStyle w:val="ad"/>
        <w:numPr>
          <w:ilvl w:val="0"/>
          <w:numId w:val="3"/>
        </w:numPr>
        <w:spacing w:line="360" w:lineRule="auto"/>
        <w:jc w:val="both"/>
        <w:rPr>
          <w:rFonts w:ascii="Arial" w:hAnsi="Arial"/>
        </w:rPr>
      </w:pPr>
      <w:r>
        <w:rPr>
          <w:rFonts w:ascii="Arial" w:hAnsi="Arial" w:hint="cs"/>
          <w:rtl/>
        </w:rPr>
        <w:t xml:space="preserve">תשלומים בגין </w:t>
      </w:r>
      <w:r w:rsidR="00921AB7">
        <w:rPr>
          <w:rFonts w:ascii="Arial" w:hAnsi="Arial"/>
          <w:rtl/>
        </w:rPr>
        <w:t>תביע</w:t>
      </w:r>
      <w:r>
        <w:rPr>
          <w:rFonts w:ascii="Arial" w:hAnsi="Arial" w:hint="cs"/>
          <w:rtl/>
        </w:rPr>
        <w:t>ה</w:t>
      </w:r>
      <w:r w:rsidR="00921AB7">
        <w:rPr>
          <w:rFonts w:ascii="Arial" w:hAnsi="Arial"/>
          <w:rtl/>
        </w:rPr>
        <w:t xml:space="preserve"> משפטית </w:t>
      </w:r>
      <w:r>
        <w:rPr>
          <w:rFonts w:ascii="Arial" w:hAnsi="Arial" w:hint="cs"/>
          <w:rtl/>
        </w:rPr>
        <w:t>ב</w:t>
      </w:r>
      <w:r w:rsidR="00921AB7">
        <w:rPr>
          <w:rFonts w:ascii="Arial" w:hAnsi="Arial"/>
          <w:rtl/>
        </w:rPr>
        <w:t>סך 46,000 ₪</w:t>
      </w:r>
      <w:r>
        <w:rPr>
          <w:rFonts w:ascii="Arial" w:hAnsi="Arial" w:hint="cs"/>
          <w:rtl/>
        </w:rPr>
        <w:t xml:space="preserve"> וספק לגבי שתי תביעות נוספות.</w:t>
      </w:r>
    </w:p>
    <w:p w:rsidR="00921AB7" w:rsidRDefault="00921AB7" w:rsidP="00921AB7">
      <w:pPr>
        <w:pStyle w:val="ad"/>
        <w:numPr>
          <w:ilvl w:val="0"/>
          <w:numId w:val="3"/>
        </w:numPr>
        <w:spacing w:line="360" w:lineRule="auto"/>
        <w:jc w:val="both"/>
        <w:rPr>
          <w:rFonts w:ascii="Arial" w:hAnsi="Arial"/>
          <w:rtl/>
        </w:rPr>
      </w:pPr>
      <w:r>
        <w:rPr>
          <w:rFonts w:ascii="Arial" w:hAnsi="Arial"/>
          <w:rtl/>
        </w:rPr>
        <w:t>החזר מס בגין שומה לשנת 2018 בגובה 27,000 ₪.</w:t>
      </w:r>
    </w:p>
    <w:p w:rsidR="00921AB7" w:rsidRDefault="00921AB7" w:rsidP="00921AB7">
      <w:pPr>
        <w:pStyle w:val="ad"/>
        <w:spacing w:line="360" w:lineRule="auto"/>
        <w:jc w:val="both"/>
        <w:rPr>
          <w:rFonts w:ascii="Arial" w:hAnsi="Arial"/>
          <w:u w:val="single"/>
          <w:rtl/>
        </w:rPr>
      </w:pPr>
      <w:r>
        <w:rPr>
          <w:rFonts w:ascii="Arial" w:hAnsi="Arial"/>
          <w:u w:val="single"/>
          <w:rtl/>
        </w:rPr>
        <w:t xml:space="preserve">מכאן כי שווי העסק הנקי (ההפרש) עומד על 316,324 ₪. </w:t>
      </w:r>
    </w:p>
    <w:p w:rsidR="00921AB7" w:rsidRDefault="00921AB7" w:rsidP="00921AB7">
      <w:pPr>
        <w:pStyle w:val="ad"/>
        <w:spacing w:line="360" w:lineRule="auto"/>
        <w:jc w:val="both"/>
        <w:rPr>
          <w:rFonts w:ascii="Arial" w:hAnsi="Arial"/>
          <w:rtl/>
        </w:rPr>
      </w:pPr>
    </w:p>
    <w:p w:rsidR="00921AB7" w:rsidRDefault="00921AB7" w:rsidP="00921AB7">
      <w:pPr>
        <w:pStyle w:val="ad"/>
        <w:spacing w:line="360" w:lineRule="auto"/>
        <w:jc w:val="both"/>
        <w:rPr>
          <w:rFonts w:ascii="Arial" w:hAnsi="Arial"/>
          <w:rtl/>
        </w:rPr>
      </w:pPr>
      <w:r>
        <w:rPr>
          <w:rFonts w:ascii="Arial" w:hAnsi="Arial"/>
          <w:rtl/>
        </w:rPr>
        <w:t xml:space="preserve">המחלוקת בין הצדדים נוגעת להתחייבות בגין פיצויי פיטורין ולהתחיייבות בגין תביעות. </w:t>
      </w:r>
    </w:p>
    <w:p w:rsidR="00921AB7" w:rsidRDefault="00921AB7" w:rsidP="00921AB7">
      <w:pPr>
        <w:pStyle w:val="ad"/>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lastRenderedPageBreak/>
        <w:t>לגבי ההתחייבות לפיצויי פיטורין</w:t>
      </w:r>
      <w:r>
        <w:rPr>
          <w:rFonts w:ascii="Arial" w:hAnsi="Arial"/>
          <w:rtl/>
        </w:rPr>
        <w:t xml:space="preserve">, מחקירתו הנגדית של המומחה עולה כי בפועל נדרשו פיצויי פיטורין עבור 3 עובדים בלבד, בסכום כולל של 48,000 ₪ (עמ' 13 ש' 36-35 לפרוטוקול) במקום 173,812 ₪ שצויינו בחוות הדעת. נתון זה לא נסתר ולכן זהו הסכום שיובא בחשבון. </w:t>
      </w:r>
    </w:p>
    <w:p w:rsidR="00921AB7" w:rsidRDefault="00921AB7" w:rsidP="00921AB7">
      <w:pPr>
        <w:pStyle w:val="ad"/>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לגבי ההתחייבויות המשפטיות</w:t>
      </w:r>
      <w:r>
        <w:rPr>
          <w:rFonts w:ascii="Arial" w:hAnsi="Arial"/>
          <w:rtl/>
        </w:rPr>
        <w:t>, מדובר בשלוש תובענות, כפי שיפורט להלן:</w:t>
      </w:r>
    </w:p>
    <w:p w:rsidR="00921AB7" w:rsidRDefault="00921AB7" w:rsidP="00921AB7">
      <w:pPr>
        <w:pStyle w:val="ad"/>
        <w:rPr>
          <w:rFonts w:ascii="Arial" w:hAnsi="Arial"/>
        </w:rPr>
      </w:pPr>
    </w:p>
    <w:p w:rsidR="00921AB7" w:rsidRDefault="00921AB7" w:rsidP="00840611">
      <w:pPr>
        <w:spacing w:line="360" w:lineRule="auto"/>
        <w:ind w:left="720"/>
        <w:jc w:val="both"/>
        <w:rPr>
          <w:rFonts w:ascii="Arial" w:hAnsi="Arial"/>
          <w:rtl/>
        </w:rPr>
      </w:pPr>
      <w:r>
        <w:rPr>
          <w:rFonts w:ascii="Arial" w:hAnsi="Arial"/>
          <w:u w:val="single"/>
          <w:rtl/>
        </w:rPr>
        <w:t xml:space="preserve">האחת, תביעתו של מר </w:t>
      </w:r>
      <w:r w:rsidR="00121BA7">
        <w:rPr>
          <w:rFonts w:ascii="Arial" w:hAnsi="Arial" w:hint="cs"/>
          <w:u w:val="single"/>
          <w:rtl/>
        </w:rPr>
        <w:t>מר ש</w:t>
      </w:r>
      <w:r w:rsidR="00121BA7">
        <w:rPr>
          <w:rFonts w:ascii="Arial" w:hAnsi="Arial"/>
          <w:u w:val="single"/>
          <w:rtl/>
        </w:rPr>
        <w:t>'</w:t>
      </w:r>
      <w:r>
        <w:rPr>
          <w:rFonts w:ascii="Arial" w:hAnsi="Arial"/>
          <w:rtl/>
        </w:rPr>
        <w:t xml:space="preserve"> </w:t>
      </w:r>
      <w:r w:rsidR="00840611">
        <w:rPr>
          <w:rFonts w:ascii="Arial" w:hAnsi="Arial" w:hint="cs"/>
          <w:rtl/>
        </w:rPr>
        <w:t>(</w:t>
      </w:r>
      <w:r w:rsidR="00840611">
        <w:rPr>
          <w:rFonts w:ascii="Arial" w:hAnsi="Arial"/>
          <w:rtl/>
        </w:rPr>
        <w:t>שותפו העסקי הקודם של האיש</w:t>
      </w:r>
      <w:r w:rsidR="00840611">
        <w:rPr>
          <w:rFonts w:ascii="Arial" w:hAnsi="Arial" w:hint="cs"/>
          <w:rtl/>
        </w:rPr>
        <w:t xml:space="preserve">) </w:t>
      </w:r>
      <w:r>
        <w:rPr>
          <w:rFonts w:ascii="Arial" w:hAnsi="Arial"/>
          <w:rtl/>
        </w:rPr>
        <w:t xml:space="preserve">אשר הוגשה ביום 16/1/17 (במהלך החיים המשותפים) והסתיימה בפסק דין (ת"א 35337-01-17) לפיו האיש ישלם לו 46,500 ₪. סכום זה הובא בחשבון בחוות הדעת של המומחה וקוזז משווי העסק. טענת ב"כ האיש לפיה לסכום פסק הדין יש להוסיף ריבית והפרשי הצמדה, אינה רלוונטית, שעה שלא הועלתה כל טענה לגבי מועד פירעון הסכום שנפסק. </w:t>
      </w:r>
    </w:p>
    <w:p w:rsidR="00921AB7" w:rsidRDefault="00921AB7" w:rsidP="00921AB7">
      <w:pPr>
        <w:pStyle w:val="ad"/>
        <w:spacing w:line="360" w:lineRule="auto"/>
        <w:jc w:val="both"/>
        <w:rPr>
          <w:rFonts w:ascii="Arial" w:hAnsi="Arial"/>
          <w:rtl/>
        </w:rPr>
      </w:pPr>
    </w:p>
    <w:p w:rsidR="00840611" w:rsidRDefault="00921AB7" w:rsidP="00840611">
      <w:pPr>
        <w:pStyle w:val="ad"/>
        <w:spacing w:line="360" w:lineRule="auto"/>
        <w:jc w:val="both"/>
        <w:rPr>
          <w:rFonts w:ascii="Arial" w:hAnsi="Arial"/>
          <w:rtl/>
        </w:rPr>
      </w:pPr>
      <w:r>
        <w:rPr>
          <w:rFonts w:ascii="Arial" w:hAnsi="Arial"/>
          <w:u w:val="single"/>
          <w:rtl/>
        </w:rPr>
        <w:t xml:space="preserve">השניה, תביעתו של מר </w:t>
      </w:r>
      <w:r w:rsidR="00121BA7">
        <w:rPr>
          <w:rFonts w:ascii="Arial" w:hAnsi="Arial"/>
          <w:u w:val="single"/>
          <w:rtl/>
        </w:rPr>
        <w:t>מר כ'</w:t>
      </w:r>
      <w:r>
        <w:rPr>
          <w:rFonts w:ascii="Arial" w:hAnsi="Arial"/>
          <w:rtl/>
        </w:rPr>
        <w:t xml:space="preserve"> </w:t>
      </w:r>
      <w:r w:rsidR="00840611">
        <w:rPr>
          <w:rFonts w:ascii="Arial" w:hAnsi="Arial" w:hint="cs"/>
          <w:rtl/>
        </w:rPr>
        <w:t xml:space="preserve">(עובד בעסק) בגין נזקי גוף שנגרמו לו </w:t>
      </w:r>
      <w:r>
        <w:rPr>
          <w:rFonts w:ascii="Arial" w:hAnsi="Arial"/>
          <w:rtl/>
        </w:rPr>
        <w:t xml:space="preserve">בתאונת </w:t>
      </w:r>
      <w:r w:rsidR="00840611">
        <w:rPr>
          <w:rFonts w:ascii="Arial" w:hAnsi="Arial" w:hint="cs"/>
          <w:rtl/>
        </w:rPr>
        <w:t>עבודה</w:t>
      </w:r>
      <w:r>
        <w:rPr>
          <w:rFonts w:ascii="Arial" w:hAnsi="Arial"/>
          <w:rtl/>
        </w:rPr>
        <w:t xml:space="preserve"> מיום 27/4/15, היינו במהלך החיים המשותפים, כאשר התביעה עצמה הוגשה בשנת 2019, היינו לאחר מועד הקרע. מאליו מובן כי מקום בו עילת התביעה נולדה במהלך החיים המשותפים, מדובר בחוב משותף. תביעה זו נדחתה בהסכמת הצדדים שקיבלה תוקף של פסק דין ביום 12/10/21 (ת"א 8765-08-19). בגין הטיפול בהליך נדר</w:t>
      </w:r>
      <w:r w:rsidR="00840611">
        <w:rPr>
          <w:rFonts w:ascii="Arial" w:hAnsi="Arial"/>
          <w:rtl/>
        </w:rPr>
        <w:t>ש לשלם שכ"ט עו"ד בגובה 40,000 ₪</w:t>
      </w:r>
      <w:r w:rsidR="00840611">
        <w:rPr>
          <w:rFonts w:ascii="Arial" w:hAnsi="Arial" w:hint="cs"/>
          <w:rtl/>
        </w:rPr>
        <w:t>, גכמצויין במכתי הדרישה של עורך הדין מיום 25/5/20 (נספח ג', עמ' 58 ועמ' 61 להודעת האיש מיום 25/5/22). באשר לטענה בעניין שכ"ט מומחה בגובה 5,000 ₪, לעניין זה לא נמצאה כל אסמכתא. חוות הדעת היחידה באותו תיק הוגשו על ידי התובע.</w:t>
      </w:r>
    </w:p>
    <w:p w:rsidR="00921AB7" w:rsidRDefault="00921AB7" w:rsidP="00840611">
      <w:pPr>
        <w:pStyle w:val="ad"/>
        <w:spacing w:line="360" w:lineRule="auto"/>
        <w:jc w:val="both"/>
        <w:rPr>
          <w:rFonts w:ascii="Arial" w:hAnsi="Arial"/>
        </w:rPr>
      </w:pPr>
      <w:r>
        <w:rPr>
          <w:rFonts w:ascii="Arial" w:hAnsi="Arial"/>
          <w:rtl/>
        </w:rPr>
        <w:t>לפיכך, יש להוסיף 45,000 ₪ לרכיב ההוצאות של העסק.</w:t>
      </w:r>
    </w:p>
    <w:p w:rsidR="00921AB7" w:rsidRDefault="00921AB7" w:rsidP="00921AB7">
      <w:pPr>
        <w:pStyle w:val="ad"/>
        <w:spacing w:line="360" w:lineRule="auto"/>
        <w:jc w:val="both"/>
        <w:rPr>
          <w:rFonts w:ascii="Arial" w:hAnsi="Arial"/>
          <w:rtl/>
        </w:rPr>
      </w:pPr>
    </w:p>
    <w:p w:rsidR="00840611" w:rsidRDefault="00921AB7" w:rsidP="00840611">
      <w:pPr>
        <w:pStyle w:val="ad"/>
        <w:spacing w:line="360" w:lineRule="auto"/>
        <w:jc w:val="both"/>
        <w:rPr>
          <w:rFonts w:ascii="Arial" w:hAnsi="Arial"/>
          <w:rtl/>
        </w:rPr>
      </w:pPr>
      <w:r>
        <w:rPr>
          <w:rFonts w:ascii="Arial" w:hAnsi="Arial"/>
          <w:u w:val="single"/>
          <w:rtl/>
        </w:rPr>
        <w:t xml:space="preserve">השלישית, תביעתו של מר </w:t>
      </w:r>
      <w:r w:rsidR="00121BA7">
        <w:rPr>
          <w:rFonts w:ascii="Arial" w:hAnsi="Arial"/>
          <w:u w:val="single"/>
          <w:rtl/>
        </w:rPr>
        <w:t>מר ב'</w:t>
      </w:r>
      <w:r>
        <w:rPr>
          <w:rFonts w:ascii="Arial" w:hAnsi="Arial"/>
          <w:rtl/>
        </w:rPr>
        <w:t xml:space="preserve"> </w:t>
      </w:r>
      <w:r w:rsidR="00840611">
        <w:rPr>
          <w:rFonts w:ascii="Arial" w:hAnsi="Arial" w:hint="cs"/>
          <w:rtl/>
        </w:rPr>
        <w:t>(לקוח של העסק) בגין</w:t>
      </w:r>
      <w:r>
        <w:rPr>
          <w:rFonts w:ascii="Arial" w:hAnsi="Arial"/>
          <w:rtl/>
        </w:rPr>
        <w:t xml:space="preserve"> רשלנות מקצועית </w:t>
      </w:r>
      <w:r w:rsidR="00840611">
        <w:rPr>
          <w:rFonts w:ascii="Arial" w:hAnsi="Arial" w:hint="cs"/>
          <w:rtl/>
        </w:rPr>
        <w:t xml:space="preserve">לגבי מדידה </w:t>
      </w:r>
      <w:r>
        <w:rPr>
          <w:rFonts w:ascii="Arial" w:hAnsi="Arial"/>
          <w:rtl/>
        </w:rPr>
        <w:t xml:space="preserve"> </w:t>
      </w:r>
      <w:r w:rsidR="00840611">
        <w:rPr>
          <w:rFonts w:ascii="Arial" w:hAnsi="Arial" w:hint="cs"/>
          <w:rtl/>
        </w:rPr>
        <w:t xml:space="preserve">שהזמין </w:t>
      </w:r>
      <w:r>
        <w:rPr>
          <w:rFonts w:ascii="Arial" w:hAnsi="Arial"/>
          <w:rtl/>
        </w:rPr>
        <w:t xml:space="preserve">ביום 23/3/14 </w:t>
      </w:r>
      <w:r w:rsidR="00840611">
        <w:rPr>
          <w:rFonts w:ascii="Arial" w:hAnsi="Arial" w:hint="cs"/>
          <w:rtl/>
        </w:rPr>
        <w:t xml:space="preserve">, היינו במהלך החיים המשותפים, </w:t>
      </w:r>
      <w:r>
        <w:rPr>
          <w:rFonts w:ascii="Arial" w:hAnsi="Arial"/>
          <w:rtl/>
        </w:rPr>
        <w:t>כפי שמצויין בשרטוט ש</w:t>
      </w:r>
      <w:r w:rsidR="00840611">
        <w:rPr>
          <w:rFonts w:ascii="Arial" w:hAnsi="Arial" w:hint="cs"/>
          <w:rtl/>
        </w:rPr>
        <w:t xml:space="preserve">צורף </w:t>
      </w:r>
      <w:r>
        <w:rPr>
          <w:rFonts w:ascii="Arial" w:hAnsi="Arial"/>
          <w:rtl/>
        </w:rPr>
        <w:t xml:space="preserve"> להשלמת הסיכומים בכתב מטעם האיש</w:t>
      </w:r>
      <w:r w:rsidR="00840611">
        <w:rPr>
          <w:rFonts w:ascii="Arial" w:hAnsi="Arial" w:hint="cs"/>
          <w:rtl/>
        </w:rPr>
        <w:t xml:space="preserve"> (עמ' 6)</w:t>
      </w:r>
      <w:r>
        <w:rPr>
          <w:rFonts w:ascii="Arial" w:hAnsi="Arial"/>
          <w:rtl/>
        </w:rPr>
        <w:t xml:space="preserve">. בחוות דעת המומחה שמונה באותו הליך נקבע כי המדידות בוצעו ברשלנות ולכן יש לבצע שינוי תב"ע. </w:t>
      </w:r>
    </w:p>
    <w:p w:rsidR="00921AB7" w:rsidRDefault="00921AB7" w:rsidP="00840611">
      <w:pPr>
        <w:pStyle w:val="ad"/>
        <w:spacing w:line="360" w:lineRule="auto"/>
        <w:jc w:val="both"/>
        <w:rPr>
          <w:rFonts w:ascii="Arial" w:hAnsi="Arial"/>
          <w:rtl/>
        </w:rPr>
      </w:pPr>
      <w:r>
        <w:rPr>
          <w:rFonts w:ascii="Arial" w:hAnsi="Arial"/>
          <w:rtl/>
        </w:rPr>
        <w:t xml:space="preserve">ביום 17/2/20 הגיעו הצדדים להסכם לפיו האיש ישלם למר בראנס 204,000 ₪ בתשלומים, כאשר בנוסף ימציא טופס 4 עד ליום 17/2/21. </w:t>
      </w:r>
      <w:r w:rsidR="00840611">
        <w:rPr>
          <w:rFonts w:ascii="Arial" w:hAnsi="Arial" w:hint="cs"/>
          <w:rtl/>
        </w:rPr>
        <w:t>ההסכם צורף כנספח ב' (עמ' 12) להודעת האיש מיום 25/5/22.</w:t>
      </w:r>
    </w:p>
    <w:p w:rsidR="00840611" w:rsidRDefault="00921AB7" w:rsidP="00840611">
      <w:pPr>
        <w:pStyle w:val="ad"/>
        <w:spacing w:line="360" w:lineRule="auto"/>
        <w:jc w:val="both"/>
        <w:rPr>
          <w:rFonts w:ascii="Arial" w:hAnsi="Arial"/>
          <w:rtl/>
        </w:rPr>
      </w:pPr>
      <w:r>
        <w:rPr>
          <w:rFonts w:ascii="Arial" w:hAnsi="Arial"/>
          <w:rtl/>
        </w:rPr>
        <w:t xml:space="preserve">ביום 16/7/22 הגיעו להסכם </w:t>
      </w:r>
      <w:r w:rsidR="00840611">
        <w:rPr>
          <w:rFonts w:ascii="Arial" w:hAnsi="Arial" w:hint="cs"/>
          <w:rtl/>
        </w:rPr>
        <w:t>שני</w:t>
      </w:r>
      <w:r>
        <w:rPr>
          <w:rFonts w:ascii="Arial" w:hAnsi="Arial"/>
          <w:rtl/>
        </w:rPr>
        <w:t xml:space="preserve"> לפיו האיש ישלם למר ברנס פיצוי בגובה 90,000 ₪ וימציא טופס 4 תוך 12 חדשים, אך אם לא יעשה כן יוסיף פיצוי מוסכם בגובה 110,000 ₪, כך שהסכום הכולל שישלם יעמוד על 200,000 ₪. </w:t>
      </w:r>
      <w:r w:rsidR="00840611">
        <w:rPr>
          <w:rFonts w:ascii="Arial" w:hAnsi="Arial" w:hint="cs"/>
          <w:rtl/>
        </w:rPr>
        <w:t>ההסכם צורף בהמשך לאותו נספח ב' (עמ' 13) להודעת האיש מיום 25/5/22.</w:t>
      </w:r>
    </w:p>
    <w:p w:rsidR="00921AB7" w:rsidRDefault="00921AB7" w:rsidP="00121BA7">
      <w:pPr>
        <w:pStyle w:val="ad"/>
        <w:spacing w:line="360" w:lineRule="auto"/>
        <w:jc w:val="both"/>
        <w:rPr>
          <w:rFonts w:ascii="Arial" w:hAnsi="Arial"/>
          <w:rtl/>
        </w:rPr>
      </w:pPr>
      <w:r>
        <w:rPr>
          <w:rFonts w:ascii="Arial" w:hAnsi="Arial"/>
          <w:rtl/>
        </w:rPr>
        <w:lastRenderedPageBreak/>
        <w:t>ביום 13/8/23 ה</w:t>
      </w:r>
      <w:r w:rsidR="00840611">
        <w:rPr>
          <w:rFonts w:ascii="Arial" w:hAnsi="Arial" w:hint="cs"/>
          <w:rtl/>
        </w:rPr>
        <w:t xml:space="preserve">גיש אותו </w:t>
      </w:r>
      <w:r w:rsidR="00121BA7">
        <w:rPr>
          <w:rFonts w:ascii="Arial" w:hAnsi="Arial" w:hint="cs"/>
          <w:rtl/>
        </w:rPr>
        <w:t xml:space="preserve">מר ב' </w:t>
      </w:r>
      <w:r>
        <w:rPr>
          <w:rFonts w:ascii="Arial" w:hAnsi="Arial"/>
          <w:rtl/>
        </w:rPr>
        <w:t>תביעה בבימ</w:t>
      </w:r>
      <w:r w:rsidR="00840611">
        <w:rPr>
          <w:rFonts w:ascii="Arial" w:hAnsi="Arial" w:hint="cs"/>
          <w:rtl/>
        </w:rPr>
        <w:t>"</w:t>
      </w:r>
      <w:r>
        <w:rPr>
          <w:rFonts w:ascii="Arial" w:hAnsi="Arial"/>
          <w:rtl/>
        </w:rPr>
        <w:t xml:space="preserve">ש השלום בקריית גת (ת"א 30348-08-23), בה נדרש האיש להמציא טופס 4 ולחלופין לשלם הפיצוי המוסכם בגובה 110,000 ₪. בכתב ההגנה מיום 6/3/24 טען האיש כי לא יכול היה להוציא טופס 4 בשל כך שאותו ברנס ביצע חריגות בניה ולא הרס אותן כנדרש. ישיבת קדם משפט בהליך זה נקבעה ליום 31/10/24, מועד עתידי שטרם הגיע כמובן. </w:t>
      </w:r>
    </w:p>
    <w:p w:rsidR="00921AB7" w:rsidRDefault="00921AB7" w:rsidP="00921AB7">
      <w:pPr>
        <w:pStyle w:val="ad"/>
        <w:spacing w:line="360" w:lineRule="auto"/>
        <w:jc w:val="both"/>
        <w:rPr>
          <w:rFonts w:ascii="Arial" w:hAnsi="Arial"/>
          <w:rtl/>
        </w:rPr>
      </w:pPr>
      <w:r>
        <w:rPr>
          <w:rFonts w:ascii="Arial" w:hAnsi="Arial"/>
          <w:rtl/>
        </w:rPr>
        <w:t xml:space="preserve">נמצא כי הסכום בגובה </w:t>
      </w:r>
      <w:r>
        <w:rPr>
          <w:rFonts w:ascii="Arial" w:hAnsi="Arial"/>
          <w:u w:val="single"/>
          <w:rtl/>
        </w:rPr>
        <w:t>90,000 ₪</w:t>
      </w:r>
      <w:r w:rsidRPr="00840611">
        <w:rPr>
          <w:rFonts w:ascii="Arial" w:hAnsi="Arial"/>
          <w:rtl/>
        </w:rPr>
        <w:t xml:space="preserve"> </w:t>
      </w:r>
      <w:r>
        <w:rPr>
          <w:rFonts w:ascii="Arial" w:hAnsi="Arial"/>
          <w:rtl/>
        </w:rPr>
        <w:t xml:space="preserve">הוא אכן חוב משותף. לגבי היתרה, ספק אם יבוצע תשלום. לפיכך, יש להוסיף לרכיב ההוצאות 90,000 ₪. </w:t>
      </w:r>
    </w:p>
    <w:p w:rsidR="00921AB7" w:rsidRDefault="00921AB7" w:rsidP="00921AB7">
      <w:pPr>
        <w:pStyle w:val="ad"/>
        <w:spacing w:line="360" w:lineRule="auto"/>
        <w:jc w:val="both"/>
        <w:rPr>
          <w:rFonts w:ascii="Arial" w:hAnsi="Arial"/>
          <w:u w:val="single"/>
          <w:rtl/>
        </w:rPr>
      </w:pPr>
    </w:p>
    <w:p w:rsidR="00921AB7" w:rsidRDefault="00921AB7" w:rsidP="00840611">
      <w:pPr>
        <w:pStyle w:val="ad"/>
        <w:spacing w:line="360" w:lineRule="auto"/>
        <w:jc w:val="both"/>
        <w:rPr>
          <w:rFonts w:ascii="Arial" w:hAnsi="Arial"/>
          <w:u w:val="single"/>
          <w:rtl/>
        </w:rPr>
      </w:pPr>
      <w:r>
        <w:rPr>
          <w:rFonts w:ascii="Arial" w:hAnsi="Arial"/>
          <w:u w:val="single"/>
          <w:rtl/>
        </w:rPr>
        <w:t>נמצא כי הסכום הכולל הרלוונטי בגין שלוש התביעות המשפטיות עומד על 1</w:t>
      </w:r>
      <w:r w:rsidR="00840611">
        <w:rPr>
          <w:rFonts w:ascii="Arial" w:hAnsi="Arial" w:hint="cs"/>
          <w:u w:val="single"/>
          <w:rtl/>
        </w:rPr>
        <w:t>76</w:t>
      </w:r>
      <w:r>
        <w:rPr>
          <w:rFonts w:ascii="Arial" w:hAnsi="Arial"/>
          <w:u w:val="single"/>
          <w:rtl/>
        </w:rPr>
        <w:t xml:space="preserve">,500 ₪. </w:t>
      </w:r>
    </w:p>
    <w:p w:rsidR="00921AB7" w:rsidRDefault="00921AB7" w:rsidP="00921AB7">
      <w:pPr>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b/>
          <w:bCs/>
          <w:rtl/>
        </w:rPr>
      </w:pPr>
      <w:r>
        <w:rPr>
          <w:rFonts w:ascii="Arial" w:hAnsi="Arial"/>
          <w:b/>
          <w:bCs/>
          <w:rtl/>
        </w:rPr>
        <w:t xml:space="preserve">לאור כל האמור לעיל, התחשיב הנכון </w:t>
      </w:r>
      <w:r w:rsidR="00840611">
        <w:rPr>
          <w:rFonts w:ascii="Arial" w:hAnsi="Arial" w:hint="cs"/>
          <w:b/>
          <w:bCs/>
          <w:rtl/>
        </w:rPr>
        <w:t xml:space="preserve">לגבי שווי העסק </w:t>
      </w:r>
      <w:r>
        <w:rPr>
          <w:rFonts w:ascii="Arial" w:hAnsi="Arial"/>
          <w:b/>
          <w:bCs/>
          <w:rtl/>
        </w:rPr>
        <w:t>הוא כדלקמן:</w:t>
      </w:r>
    </w:p>
    <w:p w:rsidR="00921AB7" w:rsidRDefault="00921AB7" w:rsidP="00921AB7">
      <w:pPr>
        <w:pStyle w:val="ad"/>
        <w:spacing w:line="360" w:lineRule="auto"/>
        <w:jc w:val="both"/>
        <w:rPr>
          <w:rFonts w:ascii="Arial" w:hAnsi="Arial"/>
          <w:rtl/>
        </w:rPr>
      </w:pPr>
      <w:r>
        <w:rPr>
          <w:rFonts w:ascii="Arial" w:hAnsi="Arial"/>
          <w:rtl/>
        </w:rPr>
        <w:t xml:space="preserve">שווי הפעילות העסקית, בהעדר מחלוקת, עומד על 532,795 ₪; </w:t>
      </w:r>
    </w:p>
    <w:p w:rsidR="00921AB7" w:rsidRDefault="00921AB7" w:rsidP="00921AB7">
      <w:pPr>
        <w:pStyle w:val="ad"/>
        <w:spacing w:line="360" w:lineRule="auto"/>
        <w:jc w:val="both"/>
        <w:rPr>
          <w:rFonts w:ascii="Arial" w:hAnsi="Arial"/>
        </w:rPr>
      </w:pPr>
      <w:r>
        <w:rPr>
          <w:rFonts w:ascii="Arial" w:hAnsi="Arial"/>
          <w:rtl/>
        </w:rPr>
        <w:t>ההתחייבות בגין פיצויי פיטורין לעובדים עומדת על 48,000 ₪ (ולא 173,812 ₪);</w:t>
      </w:r>
    </w:p>
    <w:p w:rsidR="00921AB7" w:rsidRDefault="00921AB7" w:rsidP="00921AB7">
      <w:pPr>
        <w:pStyle w:val="ad"/>
        <w:spacing w:line="360" w:lineRule="auto"/>
        <w:jc w:val="both"/>
        <w:rPr>
          <w:rFonts w:ascii="Arial" w:hAnsi="Arial"/>
        </w:rPr>
      </w:pPr>
      <w:r>
        <w:rPr>
          <w:rFonts w:ascii="Arial" w:hAnsi="Arial"/>
          <w:rtl/>
        </w:rPr>
        <w:t>התחייבות בגין חופשת פרישה לעובדים עומדות על  23,703 ₪ (בהעדר מחלוקת);</w:t>
      </w:r>
    </w:p>
    <w:p w:rsidR="00921AB7" w:rsidRDefault="00921AB7" w:rsidP="00840611">
      <w:pPr>
        <w:pStyle w:val="ad"/>
        <w:spacing w:line="360" w:lineRule="auto"/>
        <w:jc w:val="both"/>
        <w:rPr>
          <w:rFonts w:ascii="Arial" w:hAnsi="Arial"/>
          <w:rtl/>
        </w:rPr>
      </w:pPr>
      <w:r>
        <w:rPr>
          <w:rFonts w:ascii="Arial" w:hAnsi="Arial"/>
          <w:rtl/>
        </w:rPr>
        <w:t>התשלומים בגין תביעות משפטיות עומדים על 1</w:t>
      </w:r>
      <w:r w:rsidR="00840611">
        <w:rPr>
          <w:rFonts w:ascii="Arial" w:hAnsi="Arial" w:hint="cs"/>
          <w:rtl/>
        </w:rPr>
        <w:t>76</w:t>
      </w:r>
      <w:r>
        <w:rPr>
          <w:rFonts w:ascii="Arial" w:hAnsi="Arial"/>
          <w:rtl/>
        </w:rPr>
        <w:t>,500 ₪ (ולא 46,000 ₪);</w:t>
      </w:r>
    </w:p>
    <w:p w:rsidR="00921AB7" w:rsidRDefault="00921AB7" w:rsidP="00921AB7">
      <w:pPr>
        <w:pStyle w:val="ad"/>
        <w:spacing w:line="360" w:lineRule="auto"/>
        <w:jc w:val="both"/>
        <w:rPr>
          <w:rFonts w:ascii="Arial" w:hAnsi="Arial"/>
          <w:rtl/>
        </w:rPr>
      </w:pPr>
      <w:r>
        <w:rPr>
          <w:rFonts w:ascii="Arial" w:hAnsi="Arial"/>
          <w:rtl/>
        </w:rPr>
        <w:t>החזר מס בגין שומה לשנת 2018 – 27,000 ₪ (בהעדר מחלוקת).</w:t>
      </w:r>
    </w:p>
    <w:p w:rsidR="00921AB7" w:rsidRDefault="00840611" w:rsidP="00840611">
      <w:pPr>
        <w:pStyle w:val="ad"/>
        <w:spacing w:line="360" w:lineRule="auto"/>
        <w:jc w:val="both"/>
        <w:rPr>
          <w:rFonts w:ascii="Arial" w:hAnsi="Arial"/>
          <w:u w:val="single"/>
          <w:rtl/>
        </w:rPr>
      </w:pPr>
      <w:r>
        <w:rPr>
          <w:rFonts w:ascii="Arial" w:hAnsi="Arial"/>
          <w:u w:val="single"/>
          <w:rtl/>
        </w:rPr>
        <w:t>מ</w:t>
      </w:r>
      <w:r>
        <w:rPr>
          <w:rFonts w:ascii="Arial" w:hAnsi="Arial" w:hint="cs"/>
          <w:u w:val="single"/>
          <w:rtl/>
        </w:rPr>
        <w:t>כ</w:t>
      </w:r>
      <w:r w:rsidR="00921AB7">
        <w:rPr>
          <w:rFonts w:ascii="Arial" w:hAnsi="Arial"/>
          <w:u w:val="single"/>
          <w:rtl/>
        </w:rPr>
        <w:t>אן כי השווי הנקי (ההפרש) של העסק הוא 25</w:t>
      </w:r>
      <w:r>
        <w:rPr>
          <w:rFonts w:ascii="Arial" w:hAnsi="Arial" w:hint="cs"/>
          <w:u w:val="single"/>
          <w:rtl/>
        </w:rPr>
        <w:t>7</w:t>
      </w:r>
      <w:r w:rsidR="00921AB7">
        <w:rPr>
          <w:rFonts w:ascii="Arial" w:hAnsi="Arial"/>
          <w:u w:val="single"/>
          <w:rtl/>
        </w:rPr>
        <w:t>,592 ₪ .</w:t>
      </w:r>
    </w:p>
    <w:p w:rsidR="00921AB7" w:rsidRDefault="00921AB7" w:rsidP="00921AB7">
      <w:pPr>
        <w:pStyle w:val="ad"/>
        <w:spacing w:line="360" w:lineRule="auto"/>
        <w:jc w:val="both"/>
        <w:rPr>
          <w:rFonts w:ascii="Arial" w:hAnsi="Arial"/>
          <w:u w:val="single"/>
          <w:rtl/>
        </w:rPr>
      </w:pPr>
    </w:p>
    <w:p w:rsidR="00921AB7" w:rsidRDefault="00921AB7" w:rsidP="00921AB7">
      <w:pPr>
        <w:pStyle w:val="ad"/>
        <w:spacing w:line="360" w:lineRule="auto"/>
        <w:jc w:val="both"/>
        <w:rPr>
          <w:rFonts w:ascii="Arial" w:hAnsi="Arial"/>
          <w:u w:val="single"/>
          <w:rtl/>
        </w:rPr>
      </w:pPr>
    </w:p>
    <w:p w:rsidR="00921AB7" w:rsidRDefault="00921AB7" w:rsidP="00921AB7">
      <w:pPr>
        <w:spacing w:line="360" w:lineRule="auto"/>
        <w:rPr>
          <w:rFonts w:ascii="Arial" w:hAnsi="Arial"/>
          <w:u w:val="single"/>
          <w:rtl/>
        </w:rPr>
      </w:pPr>
      <w:r>
        <w:rPr>
          <w:rFonts w:ascii="Arial" w:hAnsi="Arial"/>
          <w:b/>
          <w:bCs/>
          <w:u w:val="single"/>
          <w:rtl/>
        </w:rPr>
        <w:t>נכס ג' –</w:t>
      </w:r>
      <w:r w:rsidR="00840611">
        <w:rPr>
          <w:rFonts w:ascii="Arial" w:hAnsi="Arial" w:hint="cs"/>
          <w:b/>
          <w:bCs/>
          <w:u w:val="single"/>
          <w:rtl/>
        </w:rPr>
        <w:t xml:space="preserve"> </w:t>
      </w:r>
      <w:r>
        <w:rPr>
          <w:rFonts w:ascii="Arial" w:hAnsi="Arial"/>
          <w:b/>
          <w:bCs/>
          <w:u w:val="single"/>
          <w:rtl/>
        </w:rPr>
        <w:t>נכסי הקריירה</w:t>
      </w:r>
      <w:r>
        <w:rPr>
          <w:rFonts w:ascii="Arial" w:hAnsi="Arial" w:hint="cs"/>
          <w:b/>
          <w:bCs/>
          <w:u w:val="single"/>
          <w:rtl/>
        </w:rPr>
        <w:t>?</w:t>
      </w:r>
    </w:p>
    <w:p w:rsidR="00921AB7" w:rsidRDefault="00921AB7" w:rsidP="00921AB7">
      <w:pPr>
        <w:spacing w:line="360" w:lineRule="auto"/>
        <w:rPr>
          <w:rFonts w:ascii="Arial" w:hAnsi="Arial"/>
          <w:u w:val="single"/>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מן הבחינה המשפטית</w:t>
      </w:r>
      <w:r>
        <w:rPr>
          <w:rFonts w:ascii="Arial" w:hAnsi="Arial"/>
          <w:rtl/>
        </w:rPr>
        <w:t xml:space="preserve">, נכסי קריירה כוללים מוניטין, פוטנציאל השתכרות וזכויות סוציאליות, תוך הפרדה בין אלה שנוצרו במהלך החיים המשותפים לבין אלה שהיו מנת חלקן של כל צד קודם לכן. בעבר נפסק כי נכסי קריירה ובתוכם פערי השתכרות הם בגדר נכס בר איזון, כך למשל </w:t>
      </w:r>
      <w:r w:rsidRPr="00840611">
        <w:rPr>
          <w:rFonts w:ascii="Arial" w:hAnsi="Arial"/>
          <w:u w:val="single"/>
          <w:rtl/>
        </w:rPr>
        <w:t>בבע"מ 4623/04 פלוני נ' פלונית</w:t>
      </w:r>
      <w:r>
        <w:rPr>
          <w:rFonts w:ascii="Arial" w:hAnsi="Arial"/>
          <w:rtl/>
        </w:rPr>
        <w:t xml:space="preserve"> (נבו, 26.8.07). </w:t>
      </w:r>
    </w:p>
    <w:p w:rsidR="00921AB7" w:rsidRDefault="00921AB7" w:rsidP="00921AB7">
      <w:pPr>
        <w:pStyle w:val="ad"/>
        <w:spacing w:line="360" w:lineRule="auto"/>
        <w:jc w:val="both"/>
        <w:rPr>
          <w:rFonts w:ascii="Arial" w:hAnsi="Arial"/>
        </w:rPr>
      </w:pPr>
      <w:r>
        <w:rPr>
          <w:rFonts w:ascii="Arial" w:hAnsi="Arial"/>
          <w:rtl/>
        </w:rPr>
        <w:t xml:space="preserve">ואולם, בתיקון מס' 4 לחוק יחסי ממון, שנכנס לתוקף ביום 5.11.08, לא נכללו נכסי הקרייריה בסעיף 5(ג) לחוק בהגדרת נכסי בני הזוג. האזכור היחיד לפערי הזתכרות נמצא בסעיף 8 (2) לחוק, לפיו בית המשפט רשאי לקבוע שאיזון שווי הנכסים לא יהיה מחצה על מחצה אלא לפי יחס אחר, שיקבע בהתחשב בין היתר בנכסים עתידיים, לרבות כושר השתכרות של כל אחד מבני הזוג. על הקושי בהערכת נכסי קריירה </w:t>
      </w:r>
      <w:r w:rsidR="00840611">
        <w:rPr>
          <w:rFonts w:ascii="Arial" w:hAnsi="Arial" w:hint="cs"/>
          <w:rtl/>
        </w:rPr>
        <w:t xml:space="preserve">ובהערכת פערי השתכרות </w:t>
      </w:r>
      <w:r>
        <w:rPr>
          <w:rFonts w:ascii="Arial" w:hAnsi="Arial"/>
          <w:rtl/>
        </w:rPr>
        <w:t xml:space="preserve">ר' </w:t>
      </w:r>
      <w:r w:rsidRPr="00840611">
        <w:rPr>
          <w:rFonts w:ascii="Arial" w:hAnsi="Arial"/>
          <w:u w:val="single"/>
          <w:rtl/>
        </w:rPr>
        <w:t>תמ"ש (חי') 12401-12-11 ר.י.ר נ' ש.נ.ר</w:t>
      </w:r>
      <w:r>
        <w:rPr>
          <w:rFonts w:ascii="Arial" w:hAnsi="Arial"/>
          <w:rtl/>
        </w:rPr>
        <w:t xml:space="preserve"> (נבו, 21.02.2016).</w:t>
      </w:r>
    </w:p>
    <w:p w:rsidR="00921AB7" w:rsidRDefault="00921AB7" w:rsidP="00840611">
      <w:pPr>
        <w:pStyle w:val="ad"/>
        <w:spacing w:line="360" w:lineRule="auto"/>
        <w:jc w:val="both"/>
        <w:rPr>
          <w:rFonts w:ascii="Arial" w:hAnsi="Arial"/>
        </w:rPr>
      </w:pPr>
      <w:r>
        <w:rPr>
          <w:rFonts w:ascii="Arial" w:hAnsi="Arial"/>
          <w:rtl/>
        </w:rPr>
        <w:t xml:space="preserve">עוד נפסק כי על מנת שפערי ההשתכרות יצדיקו חלוקה רכוש שאינה שווה, נדרש קיומו של פער דרמטי בכושר ההשתכרות של הצדדים לאורך זמן, לרבות קיומו של בן זוג "ביתי" לעומת בן זוג "קרייריסטי", כפי שנפסק </w:t>
      </w:r>
      <w:r w:rsidRPr="00840611">
        <w:rPr>
          <w:rFonts w:ascii="Arial" w:hAnsi="Arial"/>
          <w:u w:val="single"/>
          <w:rtl/>
        </w:rPr>
        <w:t>בבע"מ 4623/04 פלוני נ' פלונית</w:t>
      </w:r>
      <w:r>
        <w:rPr>
          <w:rFonts w:ascii="Arial" w:hAnsi="Arial"/>
          <w:rtl/>
        </w:rPr>
        <w:t xml:space="preserve"> (נבו, 26.08.07). </w:t>
      </w:r>
      <w:r>
        <w:rPr>
          <w:rFonts w:ascii="Arial" w:hAnsi="Arial"/>
          <w:rtl/>
        </w:rPr>
        <w:lastRenderedPageBreak/>
        <w:t>עוד נקבע כי החריג יוכר רק כאשר מדובר בפער שנובע מכך שאחד מבני הזוג נטל על עצמו ויתור משמעותי מבחינת ההתפתחות המקצועית והתמקד במרחב הביתי, ובכך אפשר לבן הזוג האחר להשיא את כושר השתכרותו (</w:t>
      </w:r>
      <w:r w:rsidRPr="00840611">
        <w:rPr>
          <w:rFonts w:ascii="Arial" w:hAnsi="Arial"/>
          <w:u w:val="single"/>
          <w:rtl/>
        </w:rPr>
        <w:t>בע"מ 3664/07</w:t>
      </w:r>
      <w:r w:rsidR="00840611" w:rsidRPr="00840611">
        <w:rPr>
          <w:rFonts w:ascii="Arial" w:hAnsi="Arial" w:hint="cs"/>
          <w:u w:val="single"/>
          <w:rtl/>
        </w:rPr>
        <w:t xml:space="preserve"> פלוני נ' פלונית</w:t>
      </w:r>
      <w:r w:rsidR="00840611">
        <w:rPr>
          <w:rFonts w:ascii="Arial" w:hAnsi="Arial" w:hint="cs"/>
          <w:rtl/>
        </w:rPr>
        <w:t xml:space="preserve"> (נבו,</w:t>
      </w:r>
      <w:r w:rsidR="00840611">
        <w:rPr>
          <w:rFonts w:ascii="Arial" w:hAnsi="Arial"/>
          <w:rtl/>
        </w:rPr>
        <w:t xml:space="preserve"> 10.12.07</w:t>
      </w:r>
      <w:r w:rsidR="00840611">
        <w:rPr>
          <w:rFonts w:ascii="Arial" w:hAnsi="Arial" w:hint="cs"/>
          <w:rtl/>
        </w:rPr>
        <w:t>).</w:t>
      </w:r>
    </w:p>
    <w:p w:rsidR="00921AB7" w:rsidRDefault="00921AB7" w:rsidP="00921AB7">
      <w:pPr>
        <w:pStyle w:val="ad"/>
        <w:spacing w:line="360" w:lineRule="auto"/>
        <w:jc w:val="both"/>
        <w:rPr>
          <w:rFonts w:ascii="Arial" w:hAnsi="Arial"/>
          <w:rtl/>
        </w:rPr>
      </w:pPr>
    </w:p>
    <w:p w:rsidR="00840611" w:rsidRDefault="00840611" w:rsidP="002B037F">
      <w:pPr>
        <w:pStyle w:val="ad"/>
        <w:numPr>
          <w:ilvl w:val="0"/>
          <w:numId w:val="1"/>
        </w:numPr>
        <w:spacing w:line="360" w:lineRule="auto"/>
        <w:jc w:val="both"/>
        <w:rPr>
          <w:rFonts w:ascii="Arial" w:hAnsi="Arial"/>
        </w:rPr>
      </w:pPr>
      <w:r>
        <w:rPr>
          <w:rFonts w:ascii="Arial" w:hAnsi="Arial" w:hint="cs"/>
          <w:b/>
          <w:bCs/>
          <w:rtl/>
        </w:rPr>
        <w:t xml:space="preserve">מן הבחינה העובדתית, </w:t>
      </w:r>
      <w:r w:rsidR="00921AB7" w:rsidRPr="00840611">
        <w:rPr>
          <w:rFonts w:ascii="Arial" w:hAnsi="Arial"/>
          <w:rtl/>
        </w:rPr>
        <w:t>בעניין שלפנינו,</w:t>
      </w:r>
      <w:r w:rsidR="00921AB7">
        <w:rPr>
          <w:rFonts w:ascii="Arial" w:hAnsi="Arial"/>
          <w:b/>
          <w:bCs/>
          <w:rtl/>
        </w:rPr>
        <w:t xml:space="preserve"> </w:t>
      </w:r>
      <w:r>
        <w:rPr>
          <w:rFonts w:ascii="Arial" w:hAnsi="Arial" w:hint="cs"/>
          <w:rtl/>
        </w:rPr>
        <w:t xml:space="preserve">אין </w:t>
      </w:r>
      <w:r w:rsidR="002B037F">
        <w:rPr>
          <w:rFonts w:ascii="Arial" w:hAnsi="Arial" w:hint="cs"/>
          <w:rtl/>
        </w:rPr>
        <w:t>מקום ל</w:t>
      </w:r>
      <w:r>
        <w:rPr>
          <w:rFonts w:ascii="Arial" w:hAnsi="Arial" w:hint="cs"/>
          <w:rtl/>
        </w:rPr>
        <w:t>אזן נכסי קריירה</w:t>
      </w:r>
      <w:r w:rsidR="002B037F">
        <w:rPr>
          <w:rFonts w:ascii="Arial" w:hAnsi="Arial" w:hint="cs"/>
          <w:rtl/>
        </w:rPr>
        <w:t>, מהטעמים הבאים:</w:t>
      </w:r>
    </w:p>
    <w:p w:rsidR="00840611" w:rsidRDefault="00840611" w:rsidP="00840611">
      <w:pPr>
        <w:pStyle w:val="ad"/>
        <w:spacing w:line="360" w:lineRule="auto"/>
        <w:jc w:val="both"/>
        <w:rPr>
          <w:rFonts w:ascii="Arial" w:hAnsi="Arial"/>
        </w:rPr>
      </w:pPr>
    </w:p>
    <w:p w:rsidR="002B037F" w:rsidRDefault="00840611" w:rsidP="00840611">
      <w:pPr>
        <w:pStyle w:val="ad"/>
        <w:spacing w:line="360" w:lineRule="auto"/>
        <w:jc w:val="both"/>
        <w:rPr>
          <w:rFonts w:ascii="Arial" w:hAnsi="Arial"/>
          <w:rtl/>
        </w:rPr>
      </w:pPr>
      <w:r>
        <w:rPr>
          <w:rFonts w:ascii="Arial" w:hAnsi="Arial" w:hint="cs"/>
          <w:rtl/>
        </w:rPr>
        <w:t xml:space="preserve">ראשית, </w:t>
      </w:r>
      <w:r>
        <w:rPr>
          <w:rFonts w:ascii="Arial" w:hAnsi="Arial"/>
          <w:rtl/>
        </w:rPr>
        <w:t xml:space="preserve">מדובר בשני בני זוג אשר שניהם היו מעורבים משמעותית בעסק, האיש בביצוע המדידות והאשה בכל </w:t>
      </w:r>
      <w:r w:rsidR="002B037F">
        <w:rPr>
          <w:rFonts w:ascii="Arial" w:hAnsi="Arial"/>
          <w:rtl/>
        </w:rPr>
        <w:t>ענייני הכספים, הספקים והלקוחות</w:t>
      </w:r>
      <w:r w:rsidR="002B037F">
        <w:rPr>
          <w:rFonts w:ascii="Arial" w:hAnsi="Arial" w:hint="cs"/>
          <w:rtl/>
        </w:rPr>
        <w:t>, כפי שהעידה בעצמה (עמ' 16 ש' 26 עד עמ' 17 ש' 28 לפרוטוקול מיום 9/6/22):</w:t>
      </w:r>
    </w:p>
    <w:p w:rsidR="002B037F" w:rsidRDefault="002B037F" w:rsidP="00840611">
      <w:pPr>
        <w:pStyle w:val="ad"/>
        <w:spacing w:line="360" w:lineRule="auto"/>
        <w:jc w:val="both"/>
        <w:rPr>
          <w:rFonts w:ascii="Arial" w:hAnsi="Arial"/>
          <w:rtl/>
        </w:rPr>
      </w:pPr>
    </w:p>
    <w:p w:rsidR="002B037F" w:rsidRDefault="002B037F" w:rsidP="002B037F">
      <w:pPr>
        <w:spacing w:line="360" w:lineRule="auto"/>
        <w:ind w:left="1503" w:right="142"/>
        <w:jc w:val="both"/>
        <w:rPr>
          <w:i/>
          <w:iCs/>
          <w:noProof w:val="0"/>
          <w:rtl/>
        </w:rPr>
      </w:pPr>
      <w:r w:rsidRPr="002B037F">
        <w:rPr>
          <w:rFonts w:hint="cs"/>
          <w:i/>
          <w:iCs/>
          <w:rtl/>
        </w:rPr>
        <w:t xml:space="preserve">"דאגתי להביא למשל של תריסים מסוימים. הייתה מעצבת שהבאתי לנתי שהיא עצבה לו את המקום. הדברים נעשו תוך כדי זה שעבדתי בעבודה אחרת והצעתי לנתי. עזרתי גם במעבר... </w:t>
      </w:r>
    </w:p>
    <w:p w:rsidR="002B037F" w:rsidRPr="002B037F" w:rsidRDefault="002B037F" w:rsidP="002B037F">
      <w:pPr>
        <w:spacing w:line="360" w:lineRule="auto"/>
        <w:ind w:left="1503" w:right="142"/>
        <w:jc w:val="both"/>
        <w:rPr>
          <w:i/>
          <w:iCs/>
          <w:noProof w:val="0"/>
        </w:rPr>
      </w:pPr>
    </w:p>
    <w:p w:rsidR="002B037F" w:rsidRDefault="002B037F" w:rsidP="002B037F">
      <w:pPr>
        <w:spacing w:line="360" w:lineRule="auto"/>
        <w:ind w:left="1503" w:right="142"/>
        <w:jc w:val="both"/>
        <w:rPr>
          <w:i/>
          <w:iCs/>
          <w:rtl/>
        </w:rPr>
      </w:pPr>
      <w:r w:rsidRPr="002B037F">
        <w:rPr>
          <w:rFonts w:hint="cs"/>
          <w:i/>
          <w:iCs/>
          <w:rtl/>
        </w:rPr>
        <w:t>הוא עבד קודם במקום אחר וביקש ממני למשל ללכת לרואה החשבון. מה שאישה עוזרת גבר בעסק, כשאני עובדת במקום אחר. כך זה היה לאורך כל השנים עד שהגעתי לעסק...</w:t>
      </w:r>
    </w:p>
    <w:p w:rsidR="002B037F" w:rsidRPr="002B037F" w:rsidRDefault="002B037F" w:rsidP="002B037F">
      <w:pPr>
        <w:spacing w:line="360" w:lineRule="auto"/>
        <w:ind w:left="1503" w:right="142"/>
        <w:jc w:val="both"/>
        <w:rPr>
          <w:i/>
          <w:iCs/>
          <w:rtl/>
        </w:rPr>
      </w:pPr>
    </w:p>
    <w:p w:rsidR="002B037F" w:rsidRDefault="002B037F" w:rsidP="002B037F">
      <w:pPr>
        <w:spacing w:line="360" w:lineRule="auto"/>
        <w:ind w:left="1503" w:right="142"/>
        <w:jc w:val="both"/>
        <w:rPr>
          <w:i/>
          <w:iCs/>
          <w:rtl/>
        </w:rPr>
      </w:pPr>
      <w:r w:rsidRPr="002B037F">
        <w:rPr>
          <w:rFonts w:hint="cs"/>
          <w:i/>
          <w:iCs/>
          <w:rtl/>
        </w:rPr>
        <w:t>עבדתי במקום עבודה אחר, נתי למשל היה מבקש ממני לקחת כסף שנמצא אצל לקוח, היה נותן לי פרטים, הייתי מתקשרת אם אפשר לבוא והולכת לגביית השיק. זה היה אפילו בבית ולא הגעתי לעסק...</w:t>
      </w:r>
    </w:p>
    <w:p w:rsidR="002B037F" w:rsidRPr="002B037F" w:rsidRDefault="002B037F" w:rsidP="002B037F">
      <w:pPr>
        <w:spacing w:line="360" w:lineRule="auto"/>
        <w:ind w:left="1503" w:right="142"/>
        <w:jc w:val="both"/>
        <w:rPr>
          <w:i/>
          <w:iCs/>
          <w:rtl/>
        </w:rPr>
      </w:pPr>
    </w:p>
    <w:p w:rsidR="002B037F" w:rsidRDefault="002B037F" w:rsidP="002B037F">
      <w:pPr>
        <w:spacing w:line="360" w:lineRule="auto"/>
        <w:ind w:left="1503" w:right="142"/>
        <w:jc w:val="both"/>
        <w:rPr>
          <w:i/>
          <w:iCs/>
          <w:rtl/>
        </w:rPr>
      </w:pPr>
      <w:r w:rsidRPr="002B037F">
        <w:rPr>
          <w:rFonts w:hint="cs"/>
          <w:i/>
          <w:iCs/>
          <w:rtl/>
        </w:rPr>
        <w:t>בסוף שנת 2012, בדצמ' נדמה לי, נתי קרא לי לעבוד אתו ונכנסתי למשרד כדי לעזור במענה לטלפונים, עבודת מזכירות לגמרי, כל מה שקשור לטלפונים. הצעות מחיר נתי נתן ואני הייתי בתפקיד משרדי לחלוטין...</w:t>
      </w:r>
    </w:p>
    <w:p w:rsidR="002B037F" w:rsidRPr="002B037F" w:rsidRDefault="002B037F" w:rsidP="002B037F">
      <w:pPr>
        <w:spacing w:line="360" w:lineRule="auto"/>
        <w:ind w:left="1503" w:right="142"/>
        <w:jc w:val="both"/>
        <w:rPr>
          <w:i/>
          <w:iCs/>
          <w:rtl/>
        </w:rPr>
      </w:pPr>
    </w:p>
    <w:p w:rsidR="002B037F" w:rsidRDefault="002B037F" w:rsidP="002B037F">
      <w:pPr>
        <w:spacing w:line="360" w:lineRule="auto"/>
        <w:ind w:left="1503" w:right="142"/>
        <w:jc w:val="both"/>
        <w:rPr>
          <w:i/>
          <w:iCs/>
          <w:rtl/>
        </w:rPr>
      </w:pPr>
      <w:r w:rsidRPr="002B037F">
        <w:rPr>
          <w:rFonts w:hint="cs"/>
          <w:i/>
          <w:iCs/>
          <w:rtl/>
        </w:rPr>
        <w:t>עבודות אדמיניסטריה, שירותי משרד, הקלדות, טלפונים (מקריאה). שירותי משרד. עשיתי טלפונים, קביעת פגישות לנתי, לא הייתי לבד, הייתה עוד מזכירה. עשיתי גם תיאום עם אדריכלים, מהנדסים, לקוחות...</w:t>
      </w:r>
    </w:p>
    <w:p w:rsidR="002B037F" w:rsidRPr="002B037F" w:rsidRDefault="002B037F" w:rsidP="002B037F">
      <w:pPr>
        <w:spacing w:line="360" w:lineRule="auto"/>
        <w:ind w:left="1503" w:right="142"/>
        <w:jc w:val="both"/>
        <w:rPr>
          <w:i/>
          <w:iCs/>
          <w:rtl/>
        </w:rPr>
      </w:pPr>
    </w:p>
    <w:p w:rsidR="002B037F" w:rsidRPr="002B037F" w:rsidRDefault="002B037F" w:rsidP="002B037F">
      <w:pPr>
        <w:spacing w:line="360" w:lineRule="auto"/>
        <w:ind w:left="720" w:right="142"/>
        <w:jc w:val="both"/>
        <w:rPr>
          <w:b/>
          <w:bCs/>
          <w:i/>
          <w:iCs/>
          <w:rtl/>
        </w:rPr>
      </w:pPr>
      <w:r w:rsidRPr="002B037F">
        <w:rPr>
          <w:rFonts w:hint="cs"/>
          <w:b/>
          <w:bCs/>
          <w:i/>
          <w:iCs/>
          <w:rtl/>
        </w:rPr>
        <w:t>ש.</w:t>
      </w:r>
      <w:r w:rsidRPr="002B037F">
        <w:rPr>
          <w:rFonts w:hint="cs"/>
          <w:b/>
          <w:bCs/>
          <w:i/>
          <w:iCs/>
          <w:rtl/>
        </w:rPr>
        <w:tab/>
        <w:t>את גם הבאת עבודה?</w:t>
      </w:r>
    </w:p>
    <w:p w:rsidR="002B037F" w:rsidRPr="002B037F" w:rsidRDefault="002B037F" w:rsidP="002B037F">
      <w:pPr>
        <w:spacing w:line="360" w:lineRule="auto"/>
        <w:ind w:left="1440" w:right="142" w:hanging="720"/>
        <w:jc w:val="both"/>
        <w:rPr>
          <w:i/>
          <w:iCs/>
          <w:rtl/>
        </w:rPr>
      </w:pPr>
      <w:r w:rsidRPr="002B037F">
        <w:rPr>
          <w:rFonts w:hint="cs"/>
          <w:i/>
          <w:iCs/>
          <w:rtl/>
        </w:rPr>
        <w:t>ת.</w:t>
      </w:r>
      <w:r w:rsidRPr="002B037F">
        <w:rPr>
          <w:rFonts w:hint="cs"/>
          <w:i/>
          <w:iCs/>
          <w:rtl/>
        </w:rPr>
        <w:tab/>
        <w:t xml:space="preserve">מידי פעם כן. כיוון שעבדתי פעם בוועדה המקומית לתכנון ובנייה, מן הסתם הכרתי המון אנשים באזור המועצה שלנו אז אנשים פנו אליי ושאלו אותי אז המלצתי בוודאי עלינו כמשרד מדידות. </w:t>
      </w:r>
    </w:p>
    <w:p w:rsidR="002B037F" w:rsidRPr="002B037F" w:rsidRDefault="002B037F" w:rsidP="002B037F">
      <w:pPr>
        <w:spacing w:line="360" w:lineRule="auto"/>
        <w:ind w:left="720" w:right="142"/>
        <w:jc w:val="both"/>
        <w:rPr>
          <w:b/>
          <w:bCs/>
          <w:i/>
          <w:iCs/>
          <w:rtl/>
        </w:rPr>
      </w:pPr>
      <w:r w:rsidRPr="002B037F">
        <w:rPr>
          <w:rFonts w:hint="cs"/>
          <w:b/>
          <w:bCs/>
          <w:i/>
          <w:iCs/>
          <w:rtl/>
        </w:rPr>
        <w:lastRenderedPageBreak/>
        <w:t>ש.</w:t>
      </w:r>
      <w:r w:rsidRPr="002B037F">
        <w:rPr>
          <w:rFonts w:hint="cs"/>
          <w:b/>
          <w:bCs/>
          <w:i/>
          <w:iCs/>
          <w:rtl/>
        </w:rPr>
        <w:tab/>
        <w:t>ההתנהלות מול רוה"ח, מי התנהל בעיקר מולו, כמו לקחת טפסים, לדווח וכו'?</w:t>
      </w:r>
    </w:p>
    <w:p w:rsidR="002B037F" w:rsidRDefault="002B037F" w:rsidP="002B037F">
      <w:pPr>
        <w:spacing w:line="360" w:lineRule="auto"/>
        <w:ind w:left="1440" w:right="142" w:hanging="720"/>
        <w:jc w:val="both"/>
        <w:rPr>
          <w:i/>
          <w:iCs/>
          <w:rtl/>
        </w:rPr>
      </w:pPr>
      <w:r w:rsidRPr="002B037F">
        <w:rPr>
          <w:rFonts w:hint="cs"/>
          <w:i/>
          <w:iCs/>
          <w:rtl/>
        </w:rPr>
        <w:t>ת.</w:t>
      </w:r>
      <w:r w:rsidRPr="002B037F">
        <w:rPr>
          <w:rFonts w:hint="cs"/>
          <w:i/>
          <w:iCs/>
          <w:rtl/>
        </w:rPr>
        <w:tab/>
        <w:t>מה שקשור לדוחות השנתיים זה היה מולי. הנה"ח הייתה מולי, הייתה שולחת לי את הבקשה והייתי מלקטת את כל המסמכים שצריך ושולחת לה.</w:t>
      </w:r>
    </w:p>
    <w:p w:rsidR="002B037F" w:rsidRDefault="002B037F" w:rsidP="002B037F">
      <w:pPr>
        <w:spacing w:line="360" w:lineRule="auto"/>
        <w:ind w:left="1440" w:right="142"/>
        <w:jc w:val="both"/>
        <w:rPr>
          <w:i/>
          <w:iCs/>
          <w:rtl/>
        </w:rPr>
      </w:pPr>
      <w:r w:rsidRPr="002B037F">
        <w:rPr>
          <w:rFonts w:hint="cs"/>
          <w:i/>
          <w:iCs/>
          <w:rtl/>
        </w:rPr>
        <w:t xml:space="preserve"> אחת לחודש התאם לשכר שיצא לכל עובד, הייתי מדווחת לחברות הביטוח את ההפרשות שלהם לפי טבלה מסודרת. </w:t>
      </w:r>
    </w:p>
    <w:p w:rsidR="002B037F" w:rsidRPr="002B037F" w:rsidRDefault="002B037F" w:rsidP="002B037F">
      <w:pPr>
        <w:spacing w:line="360" w:lineRule="auto"/>
        <w:ind w:left="1440" w:right="142" w:hanging="720"/>
        <w:jc w:val="both"/>
        <w:rPr>
          <w:i/>
          <w:iCs/>
          <w:rtl/>
        </w:rPr>
      </w:pPr>
    </w:p>
    <w:p w:rsidR="00840611" w:rsidRDefault="002B037F" w:rsidP="002B037F">
      <w:pPr>
        <w:pStyle w:val="ad"/>
        <w:spacing w:line="360" w:lineRule="auto"/>
        <w:jc w:val="both"/>
        <w:rPr>
          <w:rFonts w:ascii="Arial" w:hAnsi="Arial"/>
          <w:rtl/>
        </w:rPr>
      </w:pPr>
      <w:r>
        <w:rPr>
          <w:rFonts w:ascii="Arial" w:hAnsi="Arial" w:hint="cs"/>
          <w:rtl/>
        </w:rPr>
        <w:t xml:space="preserve">לשון אחר, </w:t>
      </w:r>
      <w:r w:rsidR="00840611">
        <w:rPr>
          <w:rFonts w:ascii="Arial" w:hAnsi="Arial"/>
          <w:rtl/>
        </w:rPr>
        <w:t>אין מדובר במצב בו מי מהם נאלץ לוותר על האפשרות לפתח עצמו מבחינה מקצו</w:t>
      </w:r>
      <w:r>
        <w:rPr>
          <w:rFonts w:ascii="Arial" w:hAnsi="Arial"/>
          <w:rtl/>
        </w:rPr>
        <w:t>עית על מנת לאפשר לאחר לעשות כן.</w:t>
      </w:r>
      <w:r>
        <w:rPr>
          <w:rFonts w:ascii="Arial" w:hAnsi="Arial" w:hint="cs"/>
          <w:rtl/>
        </w:rPr>
        <w:t xml:space="preserve"> זאת ועוד, תרומתה של האשה  כמנהלת העסק היתהת משמעותית לא פחות מתרומתו של האיש כמבצע העבודות. </w:t>
      </w:r>
    </w:p>
    <w:p w:rsidR="002B037F" w:rsidRDefault="002B037F" w:rsidP="00840611">
      <w:pPr>
        <w:pStyle w:val="ad"/>
        <w:spacing w:line="360" w:lineRule="auto"/>
        <w:jc w:val="both"/>
        <w:rPr>
          <w:rFonts w:ascii="Arial" w:hAnsi="Arial"/>
          <w:rtl/>
        </w:rPr>
      </w:pPr>
    </w:p>
    <w:p w:rsidR="002B037F" w:rsidRDefault="002B037F" w:rsidP="002B037F">
      <w:pPr>
        <w:pStyle w:val="ad"/>
        <w:spacing w:line="360" w:lineRule="auto"/>
        <w:jc w:val="both"/>
        <w:rPr>
          <w:rFonts w:ascii="Arial" w:hAnsi="Arial"/>
          <w:rtl/>
        </w:rPr>
      </w:pPr>
      <w:r>
        <w:rPr>
          <w:rFonts w:ascii="Arial" w:hAnsi="Arial" w:hint="cs"/>
          <w:rtl/>
        </w:rPr>
        <w:t xml:space="preserve">שנית, מדובר בשני בני זוג אשר נמצאו מרבית זמנם בעסק, כך שלא ניתן לומר כי אחד מהם היה בן הזוג "הביתי" בעוד השני היה בן הזוג "העסקי", שכן שניהם נמצאו זמן רב בעסק. </w:t>
      </w:r>
    </w:p>
    <w:p w:rsidR="002B037F" w:rsidRDefault="002B037F" w:rsidP="002B037F">
      <w:pPr>
        <w:pStyle w:val="ad"/>
        <w:spacing w:line="360" w:lineRule="auto"/>
        <w:jc w:val="both"/>
        <w:rPr>
          <w:rFonts w:ascii="Arial" w:hAnsi="Arial"/>
          <w:rtl/>
        </w:rPr>
      </w:pPr>
    </w:p>
    <w:p w:rsidR="002B037F" w:rsidRDefault="002B037F" w:rsidP="002B037F">
      <w:pPr>
        <w:pStyle w:val="ad"/>
        <w:spacing w:line="360" w:lineRule="auto"/>
        <w:jc w:val="both"/>
        <w:rPr>
          <w:rFonts w:ascii="Arial" w:hAnsi="Arial"/>
          <w:rtl/>
        </w:rPr>
      </w:pPr>
      <w:r>
        <w:rPr>
          <w:rFonts w:ascii="Arial" w:hAnsi="Arial" w:hint="cs"/>
          <w:rtl/>
        </w:rPr>
        <w:t xml:space="preserve">שלישית, ההפרש בין גובה העליה </w:t>
      </w:r>
      <w:r>
        <w:rPr>
          <w:rFonts w:ascii="Arial" w:hAnsi="Arial"/>
          <w:rtl/>
        </w:rPr>
        <w:t xml:space="preserve">בהיקף ההשתכרות של </w:t>
      </w:r>
      <w:r>
        <w:rPr>
          <w:rFonts w:ascii="Arial" w:hAnsi="Arial" w:hint="cs"/>
          <w:rtl/>
        </w:rPr>
        <w:t xml:space="preserve">הצדדים במהלך החיים המשותפים איננו חזות הכל, שכן על מנת לקבל מלוא התמונה יש להביא בחשבון גם את הזכויות הסוציאליות שצברו. המומחה אמנם מצא כי גובה העליה בהיקף ההשתכרות של </w:t>
      </w:r>
    </w:p>
    <w:p w:rsidR="002B037F" w:rsidRDefault="002B037F" w:rsidP="002B037F">
      <w:pPr>
        <w:pStyle w:val="ad"/>
        <w:spacing w:line="360" w:lineRule="auto"/>
        <w:jc w:val="both"/>
        <w:rPr>
          <w:rFonts w:ascii="Arial" w:hAnsi="Arial"/>
          <w:rtl/>
        </w:rPr>
      </w:pPr>
      <w:r>
        <w:rPr>
          <w:rFonts w:ascii="Arial" w:hAnsi="Arial"/>
          <w:rtl/>
        </w:rPr>
        <w:t>האיש במהלך החיים המשותפים הוא 10,271 ₪, בעוד וגובה העליה בהיקף ההשתכרות של האשה בעת החיים המשותפים הוא 5,621 ₪</w:t>
      </w:r>
      <w:r>
        <w:rPr>
          <w:rFonts w:ascii="Arial" w:hAnsi="Arial" w:hint="cs"/>
          <w:rtl/>
        </w:rPr>
        <w:t xml:space="preserve">, אך בכל הנוגע לזכויות הסוציאליות שצבר כל אחד מהם במהלך החיים המשותפים, ההפרש הוא קטין ביותר, כאשר גובה הזכויות העתידיות שצברה האשה עולה על זה שצבר האיש, כמפורט בפרק ד' להלן.   </w:t>
      </w:r>
    </w:p>
    <w:p w:rsidR="00840611" w:rsidRDefault="00840611" w:rsidP="00840611">
      <w:pPr>
        <w:pStyle w:val="ad"/>
        <w:spacing w:line="360" w:lineRule="auto"/>
        <w:jc w:val="both"/>
        <w:rPr>
          <w:rFonts w:ascii="Arial" w:hAnsi="Arial"/>
          <w:rtl/>
        </w:rPr>
      </w:pPr>
    </w:p>
    <w:p w:rsidR="002B037F" w:rsidRDefault="002B037F" w:rsidP="002B037F">
      <w:pPr>
        <w:pStyle w:val="ad"/>
        <w:spacing w:line="360" w:lineRule="auto"/>
        <w:jc w:val="both"/>
        <w:rPr>
          <w:rFonts w:ascii="Arial" w:hAnsi="Arial"/>
          <w:rtl/>
        </w:rPr>
      </w:pPr>
      <w:r>
        <w:rPr>
          <w:rFonts w:ascii="Arial" w:hAnsi="Arial" w:hint="cs"/>
          <w:rtl/>
        </w:rPr>
        <w:t xml:space="preserve">רביעית, התנהלותם העסקית של הצדדים יצרה דימיקה שלפיה היקף ההשתכרות של האיש כמודד תלוי בכך שהאשה תנהל את העסק, שכן בהיותו לוקה בדיסלקציה אין לו יכולת אמיתית להתמודד עם עבודת ניירת. הוא אמנם יכול לשכור שירותי מזכירות, אך הדבר יוסיף סכומים משמעותיים להוצאותיו ואז יצא כי הכנסתו הכוללת פוחתת. הייה ויעבוד כשכיר, ספק רב מה תהא הכנסתו, נוכח גילו (בן 64 שנים). האשה, לעומת זאת, היא בעלת כישורים מרשימים כמנהלת כספים וקשרי לקוחות, ותוכל למצוא פרנסתה בנקל. </w:t>
      </w:r>
    </w:p>
    <w:p w:rsidR="002B037F" w:rsidRDefault="002B037F" w:rsidP="002B037F">
      <w:pPr>
        <w:pStyle w:val="ad"/>
        <w:spacing w:line="360" w:lineRule="auto"/>
        <w:jc w:val="both"/>
        <w:rPr>
          <w:rFonts w:ascii="Arial" w:hAnsi="Arial"/>
          <w:rtl/>
        </w:rPr>
      </w:pPr>
    </w:p>
    <w:p w:rsidR="002B037F" w:rsidRDefault="002B037F" w:rsidP="002B037F">
      <w:pPr>
        <w:pStyle w:val="ad"/>
        <w:numPr>
          <w:ilvl w:val="0"/>
          <w:numId w:val="1"/>
        </w:numPr>
        <w:spacing w:line="360" w:lineRule="auto"/>
        <w:jc w:val="both"/>
        <w:rPr>
          <w:rFonts w:ascii="Arial" w:hAnsi="Arial"/>
          <w:b/>
          <w:bCs/>
        </w:rPr>
      </w:pPr>
      <w:r w:rsidRPr="002B037F">
        <w:rPr>
          <w:rFonts w:ascii="Arial" w:hAnsi="Arial" w:hint="cs"/>
          <w:rtl/>
        </w:rPr>
        <w:t xml:space="preserve">נמצא, איפוא, כי פערי ההשתכרת ואף פערי הקריירה אינם משמעותים, שני הצדדים תרמו תרופה משמעותית לעסק, איש מהם לא ויתר על דבר למען פיתוח הקריירה של האחר ולכן </w:t>
      </w:r>
      <w:r w:rsidRPr="002B037F">
        <w:rPr>
          <w:rFonts w:ascii="Arial" w:hAnsi="Arial" w:hint="cs"/>
          <w:b/>
          <w:bCs/>
          <w:rtl/>
        </w:rPr>
        <w:t>א</w:t>
      </w:r>
      <w:r>
        <w:rPr>
          <w:rFonts w:ascii="Arial" w:hAnsi="Arial" w:hint="cs"/>
          <w:b/>
          <w:bCs/>
          <w:rtl/>
        </w:rPr>
        <w:t>ין כל מקום לאיזון נכסי הקריירה ואף לא לאיזון פערי ההשתכרות.</w:t>
      </w:r>
    </w:p>
    <w:p w:rsidR="002B037F" w:rsidRDefault="002B037F" w:rsidP="002B037F">
      <w:pPr>
        <w:spacing w:line="360" w:lineRule="auto"/>
        <w:jc w:val="both"/>
        <w:rPr>
          <w:rFonts w:ascii="Arial" w:hAnsi="Arial"/>
          <w:b/>
          <w:bCs/>
          <w:rtl/>
        </w:rPr>
      </w:pPr>
    </w:p>
    <w:p w:rsidR="002B037F" w:rsidRPr="002B037F" w:rsidRDefault="002B037F" w:rsidP="002B037F">
      <w:pPr>
        <w:pStyle w:val="ad"/>
        <w:spacing w:line="360" w:lineRule="auto"/>
        <w:jc w:val="both"/>
        <w:rPr>
          <w:rFonts w:ascii="Arial" w:hAnsi="Arial"/>
          <w:b/>
          <w:bCs/>
        </w:rPr>
      </w:pPr>
    </w:p>
    <w:p w:rsidR="002B037F" w:rsidRDefault="002B037F" w:rsidP="002B037F">
      <w:pPr>
        <w:pStyle w:val="ad"/>
        <w:spacing w:line="360" w:lineRule="auto"/>
        <w:jc w:val="both"/>
        <w:rPr>
          <w:rFonts w:ascii="Arial" w:hAnsi="Arial"/>
          <w:rtl/>
        </w:rPr>
      </w:pPr>
    </w:p>
    <w:p w:rsidR="002B037F" w:rsidRPr="002B037F" w:rsidRDefault="002B037F" w:rsidP="002B037F">
      <w:pPr>
        <w:pStyle w:val="ad"/>
        <w:spacing w:line="360" w:lineRule="auto"/>
        <w:jc w:val="both"/>
        <w:rPr>
          <w:rFonts w:ascii="Arial" w:hAnsi="Arial"/>
          <w:rtl/>
        </w:rPr>
      </w:pPr>
    </w:p>
    <w:p w:rsidR="00921AB7" w:rsidRDefault="00921AB7" w:rsidP="00921AB7">
      <w:pPr>
        <w:spacing w:line="360" w:lineRule="auto"/>
        <w:jc w:val="both"/>
        <w:rPr>
          <w:rFonts w:ascii="Arial" w:hAnsi="Arial"/>
          <w:u w:val="single"/>
          <w:rtl/>
        </w:rPr>
      </w:pPr>
      <w:r>
        <w:rPr>
          <w:rFonts w:ascii="Arial" w:hAnsi="Arial"/>
          <w:b/>
          <w:bCs/>
          <w:u w:val="single"/>
          <w:rtl/>
        </w:rPr>
        <w:t>נכס ד' – הכספים</w:t>
      </w:r>
      <w:r>
        <w:rPr>
          <w:rFonts w:ascii="Arial" w:hAnsi="Arial" w:hint="cs"/>
          <w:b/>
          <w:bCs/>
          <w:u w:val="single"/>
          <w:rtl/>
        </w:rPr>
        <w:t>, כלי הרכב</w:t>
      </w:r>
      <w:r>
        <w:rPr>
          <w:rFonts w:ascii="Arial" w:hAnsi="Arial"/>
          <w:b/>
          <w:bCs/>
          <w:u w:val="single"/>
          <w:rtl/>
        </w:rPr>
        <w:t xml:space="preserve"> והזכויות הסוציאליות:</w:t>
      </w:r>
    </w:p>
    <w:p w:rsidR="00921AB7" w:rsidRDefault="00921AB7" w:rsidP="00921AB7">
      <w:pPr>
        <w:spacing w:line="360" w:lineRule="auto"/>
        <w:jc w:val="both"/>
        <w:rPr>
          <w:rFonts w:ascii="Arial" w:hAnsi="Arial"/>
          <w:u w:val="single"/>
          <w:rtl/>
        </w:rPr>
      </w:pPr>
    </w:p>
    <w:p w:rsidR="00921AB7" w:rsidRDefault="00921AB7" w:rsidP="00921AB7">
      <w:pPr>
        <w:pStyle w:val="ad"/>
        <w:numPr>
          <w:ilvl w:val="0"/>
          <w:numId w:val="1"/>
        </w:numPr>
        <w:spacing w:line="360" w:lineRule="auto"/>
        <w:jc w:val="both"/>
        <w:rPr>
          <w:rFonts w:ascii="Arial" w:hAnsi="Arial"/>
          <w:b/>
          <w:bCs/>
          <w:rtl/>
        </w:rPr>
      </w:pPr>
      <w:r>
        <w:rPr>
          <w:rFonts w:ascii="Arial" w:hAnsi="Arial"/>
          <w:b/>
          <w:bCs/>
          <w:rtl/>
        </w:rPr>
        <w:t>על פי חוות הדעת מיום 27/3/24 (עמ' 2 לחוות הדעת) הנתונים הן כדלקמן:</w:t>
      </w:r>
    </w:p>
    <w:p w:rsidR="00921AB7" w:rsidRDefault="00921AB7" w:rsidP="00921AB7">
      <w:pPr>
        <w:pStyle w:val="ad"/>
        <w:spacing w:line="360" w:lineRule="auto"/>
        <w:rPr>
          <w:rFonts w:ascii="Arial" w:hAnsi="Arial"/>
          <w:rtl/>
        </w:rPr>
      </w:pPr>
    </w:p>
    <w:p w:rsidR="00921AB7" w:rsidRDefault="00921AB7" w:rsidP="00921AB7">
      <w:pPr>
        <w:pStyle w:val="ad"/>
        <w:spacing w:line="360" w:lineRule="auto"/>
        <w:rPr>
          <w:rFonts w:ascii="Arial" w:hAnsi="Arial"/>
        </w:rPr>
      </w:pPr>
      <w:r>
        <w:rPr>
          <w:rFonts w:ascii="Arial" w:hAnsi="Arial"/>
          <w:rtl/>
        </w:rPr>
        <w:t>ביחס לחשבונות הבנק:</w:t>
      </w:r>
      <w:r>
        <w:rPr>
          <w:rFonts w:ascii="Arial" w:hAnsi="Arial"/>
          <w:rtl/>
        </w:rPr>
        <w:tab/>
        <w:t>בחשבונות האיש יתרת חובה בגובה 444,891 ₪ (-)</w:t>
      </w:r>
    </w:p>
    <w:p w:rsidR="00921AB7" w:rsidRDefault="00921AB7" w:rsidP="00921AB7">
      <w:pPr>
        <w:pStyle w:val="ad"/>
        <w:spacing w:line="360" w:lineRule="auto"/>
        <w:rPr>
          <w:rFonts w:ascii="Arial" w:hAnsi="Arial"/>
          <w:rtl/>
        </w:rPr>
      </w:pPr>
      <w:r>
        <w:rPr>
          <w:rFonts w:ascii="Arial" w:hAnsi="Arial"/>
          <w:rtl/>
        </w:rPr>
        <w:tab/>
      </w:r>
      <w:r>
        <w:rPr>
          <w:rFonts w:ascii="Arial" w:hAnsi="Arial"/>
          <w:rtl/>
        </w:rPr>
        <w:tab/>
      </w:r>
      <w:r>
        <w:rPr>
          <w:rFonts w:ascii="Arial" w:hAnsi="Arial"/>
          <w:rtl/>
        </w:rPr>
        <w:tab/>
        <w:t>ובחשבונות האשה יתרת זכות בגובה 64,262 ₪.</w:t>
      </w:r>
    </w:p>
    <w:p w:rsidR="00921AB7" w:rsidRDefault="00921AB7" w:rsidP="00921AB7">
      <w:pPr>
        <w:pStyle w:val="ad"/>
        <w:spacing w:line="360" w:lineRule="auto"/>
        <w:rPr>
          <w:rFonts w:ascii="Arial" w:hAnsi="Arial"/>
          <w:rtl/>
        </w:rPr>
      </w:pPr>
    </w:p>
    <w:p w:rsidR="00921AB7" w:rsidRDefault="00921AB7" w:rsidP="00921AB7">
      <w:pPr>
        <w:pStyle w:val="ad"/>
        <w:spacing w:line="360" w:lineRule="auto"/>
        <w:ind w:left="2880" w:hanging="2160"/>
        <w:rPr>
          <w:rFonts w:ascii="Arial" w:hAnsi="Arial"/>
          <w:rtl/>
        </w:rPr>
      </w:pPr>
      <w:r>
        <w:rPr>
          <w:rFonts w:ascii="Arial" w:hAnsi="Arial"/>
          <w:rtl/>
        </w:rPr>
        <w:t>ביחס למשכנתא:</w:t>
      </w:r>
      <w:r>
        <w:rPr>
          <w:rFonts w:ascii="Arial" w:hAnsi="Arial"/>
          <w:rtl/>
        </w:rPr>
        <w:tab/>
        <w:t>במועד הפירוד (6/8/18) עמדת יתרת החוב על 12,939 ₪</w:t>
      </w:r>
    </w:p>
    <w:p w:rsidR="00921AB7" w:rsidRDefault="00921AB7" w:rsidP="00921AB7">
      <w:pPr>
        <w:pStyle w:val="ad"/>
        <w:spacing w:line="360" w:lineRule="auto"/>
        <w:ind w:left="2880"/>
        <w:jc w:val="both"/>
        <w:rPr>
          <w:rFonts w:ascii="Arial" w:hAnsi="Arial"/>
          <w:rtl/>
        </w:rPr>
      </w:pPr>
      <w:r>
        <w:rPr>
          <w:rFonts w:ascii="Arial" w:hAnsi="Arial"/>
          <w:rtl/>
        </w:rPr>
        <w:t xml:space="preserve">בחודש פברואר 2019 ואילך האשה שילמה את מלא החזרי ההלוואה המובטחת במשכנתא, בגובה 490 ₪ לחודש. (סע' 40 עמ' 13 לחוו"ד המומחה). הנכס נמכר ביום 4/3/21, היינו ביצעה 26 תשלומים, קרי סך תשלומיה הם  12,740 ₪. </w:t>
      </w:r>
    </w:p>
    <w:p w:rsidR="00921AB7" w:rsidRDefault="00921AB7" w:rsidP="00921AB7">
      <w:pPr>
        <w:pStyle w:val="ad"/>
        <w:spacing w:line="360" w:lineRule="auto"/>
        <w:ind w:left="2880"/>
        <w:rPr>
          <w:rFonts w:ascii="Arial" w:hAnsi="Arial"/>
          <w:rtl/>
        </w:rPr>
      </w:pPr>
      <w:r>
        <w:rPr>
          <w:rFonts w:ascii="Arial" w:hAnsi="Arial"/>
          <w:rtl/>
        </w:rPr>
        <w:t>הסכום הכולל ששילמה בגין המשכנתא עומד על 25,679  ₪</w:t>
      </w:r>
    </w:p>
    <w:p w:rsidR="00921AB7" w:rsidRDefault="00921AB7" w:rsidP="00921AB7">
      <w:pPr>
        <w:spacing w:line="360" w:lineRule="auto"/>
        <w:rPr>
          <w:rFonts w:ascii="Arial" w:hAnsi="Arial"/>
          <w:rtl/>
        </w:rPr>
      </w:pPr>
    </w:p>
    <w:p w:rsidR="00921AB7" w:rsidRDefault="00921AB7" w:rsidP="00921AB7">
      <w:pPr>
        <w:spacing w:line="360" w:lineRule="auto"/>
        <w:rPr>
          <w:rFonts w:ascii="Arial" w:hAnsi="Arial"/>
          <w:rtl/>
        </w:rPr>
      </w:pPr>
      <w:r>
        <w:rPr>
          <w:rFonts w:ascii="Arial" w:hAnsi="Arial"/>
          <w:rtl/>
        </w:rPr>
        <w:tab/>
        <w:t>ביחס לכלי הרכב:</w:t>
      </w:r>
      <w:r>
        <w:rPr>
          <w:rFonts w:ascii="Arial" w:hAnsi="Arial"/>
          <w:rtl/>
        </w:rPr>
        <w:tab/>
        <w:t xml:space="preserve">לאיש היו ארבעה כלי רכב בשווי 191,400 ₪ </w:t>
      </w:r>
    </w:p>
    <w:p w:rsidR="00921AB7" w:rsidRDefault="00921AB7" w:rsidP="00921AB7">
      <w:pPr>
        <w:spacing w:line="360" w:lineRule="auto"/>
        <w:rPr>
          <w:rFonts w:ascii="Arial" w:hAnsi="Arial"/>
          <w:rtl/>
        </w:rPr>
      </w:pPr>
      <w:r>
        <w:rPr>
          <w:rFonts w:ascii="Arial" w:hAnsi="Arial"/>
          <w:rtl/>
        </w:rPr>
        <w:tab/>
      </w:r>
      <w:r>
        <w:rPr>
          <w:rFonts w:ascii="Arial" w:hAnsi="Arial"/>
          <w:rtl/>
        </w:rPr>
        <w:tab/>
      </w:r>
      <w:r>
        <w:rPr>
          <w:rFonts w:ascii="Arial" w:hAnsi="Arial"/>
          <w:rtl/>
        </w:rPr>
        <w:tab/>
      </w:r>
      <w:r>
        <w:rPr>
          <w:rFonts w:ascii="Arial" w:hAnsi="Arial"/>
          <w:rtl/>
        </w:rPr>
        <w:tab/>
        <w:t xml:space="preserve">ולאשה היתה מכונית קאיה בשווי 26,885 ₪ </w:t>
      </w:r>
    </w:p>
    <w:p w:rsidR="00921AB7" w:rsidRDefault="00921AB7" w:rsidP="00921AB7">
      <w:pPr>
        <w:spacing w:line="360" w:lineRule="auto"/>
        <w:rPr>
          <w:rFonts w:ascii="Arial" w:hAnsi="Arial"/>
          <w:rtl/>
        </w:rPr>
      </w:pPr>
      <w:r>
        <w:rPr>
          <w:rFonts w:ascii="Arial" w:hAnsi="Arial"/>
          <w:rtl/>
        </w:rPr>
        <w:tab/>
      </w:r>
      <w:r>
        <w:rPr>
          <w:rFonts w:ascii="Arial" w:hAnsi="Arial"/>
          <w:rtl/>
        </w:rPr>
        <w:tab/>
      </w:r>
      <w:r>
        <w:rPr>
          <w:rFonts w:ascii="Arial" w:hAnsi="Arial"/>
          <w:rtl/>
        </w:rPr>
        <w:tab/>
      </w:r>
      <w:r>
        <w:rPr>
          <w:rFonts w:ascii="Arial" w:hAnsi="Arial"/>
          <w:rtl/>
        </w:rPr>
        <w:tab/>
        <w:t>כמפורט בסע' 37-33 לחוו"ד המומחה (עמ' 12 לחוות הדעת).</w:t>
      </w:r>
    </w:p>
    <w:p w:rsidR="00921AB7" w:rsidRDefault="00921AB7" w:rsidP="00921AB7">
      <w:pPr>
        <w:pStyle w:val="ad"/>
        <w:spacing w:line="360" w:lineRule="auto"/>
        <w:rPr>
          <w:rFonts w:ascii="Arial" w:hAnsi="Arial"/>
          <w:u w:val="single"/>
          <w:rtl/>
        </w:rPr>
      </w:pPr>
    </w:p>
    <w:p w:rsidR="00921AB7" w:rsidRDefault="00921AB7" w:rsidP="00921AB7">
      <w:pPr>
        <w:pStyle w:val="ad"/>
        <w:spacing w:line="360" w:lineRule="auto"/>
        <w:rPr>
          <w:rFonts w:ascii="Arial" w:hAnsi="Arial"/>
          <w:rtl/>
        </w:rPr>
      </w:pPr>
      <w:r>
        <w:rPr>
          <w:rFonts w:ascii="Arial" w:hAnsi="Arial"/>
          <w:rtl/>
        </w:rPr>
        <w:t>ביחס לזכויות הסוציאליות הנזילות:</w:t>
      </w:r>
      <w:r>
        <w:rPr>
          <w:rFonts w:ascii="Arial" w:hAnsi="Arial"/>
          <w:rtl/>
        </w:rPr>
        <w:tab/>
        <w:t>לאיש 293,256 ₪ ולאשה 129,006 ₪</w:t>
      </w:r>
    </w:p>
    <w:p w:rsidR="00921AB7" w:rsidRDefault="00921AB7" w:rsidP="00921AB7">
      <w:pPr>
        <w:pStyle w:val="ad"/>
        <w:spacing w:line="360" w:lineRule="auto"/>
        <w:rPr>
          <w:rFonts w:ascii="Arial" w:hAnsi="Arial"/>
          <w:rtl/>
        </w:rPr>
      </w:pPr>
      <w:r>
        <w:rPr>
          <w:rFonts w:ascii="Arial" w:hAnsi="Arial"/>
          <w:rtl/>
        </w:rPr>
        <w:t>ביחס לזכויות הסוציאליות העתידיות:     לאיש 132,798 ₪ ולאשה 253,936 ₪</w:t>
      </w:r>
    </w:p>
    <w:p w:rsidR="00921AB7" w:rsidRDefault="00921AB7" w:rsidP="00921AB7">
      <w:pPr>
        <w:pStyle w:val="ad"/>
        <w:spacing w:line="360" w:lineRule="auto"/>
        <w:rPr>
          <w:rFonts w:ascii="Arial" w:hAnsi="Arial"/>
          <w:rtl/>
        </w:rPr>
      </w:pPr>
      <w:r>
        <w:rPr>
          <w:rFonts w:ascii="Arial" w:hAnsi="Arial"/>
          <w:rtl/>
        </w:rPr>
        <w:t>ביחס לכלל הזכויות הסוציאליות:            לאיש 426,054 ₪ ולאשה 382,942 ₪</w:t>
      </w:r>
      <w:r w:rsidR="002B037F">
        <w:rPr>
          <w:rFonts w:ascii="Arial" w:hAnsi="Arial" w:hint="cs"/>
          <w:rtl/>
        </w:rPr>
        <w:t>.</w:t>
      </w:r>
    </w:p>
    <w:p w:rsidR="002B037F" w:rsidRDefault="002B037F" w:rsidP="00921AB7">
      <w:pPr>
        <w:pStyle w:val="ad"/>
        <w:spacing w:line="360" w:lineRule="auto"/>
        <w:rPr>
          <w:rFonts w:ascii="Arial" w:hAnsi="Arial"/>
          <w:rtl/>
        </w:rPr>
      </w:pPr>
    </w:p>
    <w:p w:rsidR="002B037F" w:rsidRDefault="002B037F" w:rsidP="002B037F">
      <w:pPr>
        <w:pStyle w:val="ad"/>
        <w:spacing w:line="360" w:lineRule="auto"/>
        <w:rPr>
          <w:rFonts w:ascii="Arial" w:hAnsi="Arial"/>
          <w:rtl/>
        </w:rPr>
      </w:pPr>
      <w:r>
        <w:rPr>
          <w:rFonts w:ascii="Arial" w:hAnsi="Arial" w:hint="cs"/>
          <w:rtl/>
        </w:rPr>
        <w:t xml:space="preserve">נתונים אלה רינם שנויים במחלוקת בין הצדדים ועל כן תחשיב זה ישמש בסיס לאיזון. </w:t>
      </w:r>
    </w:p>
    <w:p w:rsidR="00921AB7" w:rsidRDefault="00921AB7" w:rsidP="00921AB7">
      <w:pPr>
        <w:pStyle w:val="ad"/>
        <w:spacing w:line="360" w:lineRule="auto"/>
        <w:rPr>
          <w:rFonts w:ascii="Arial" w:hAnsi="Arial"/>
          <w:color w:val="808080" w:themeColor="background1" w:themeShade="80"/>
          <w:rtl/>
        </w:rPr>
      </w:pPr>
    </w:p>
    <w:p w:rsidR="00921AB7" w:rsidRDefault="00921AB7" w:rsidP="00921AB7">
      <w:pPr>
        <w:spacing w:line="360" w:lineRule="auto"/>
        <w:rPr>
          <w:rFonts w:ascii="Arial" w:hAnsi="Arial"/>
          <w:rtl/>
        </w:rPr>
      </w:pPr>
    </w:p>
    <w:p w:rsidR="00921AB7" w:rsidRDefault="00921AB7" w:rsidP="00921AB7">
      <w:pPr>
        <w:spacing w:line="360" w:lineRule="auto"/>
        <w:rPr>
          <w:rFonts w:ascii="Arial" w:hAnsi="Arial"/>
          <w:b/>
          <w:bCs/>
          <w:u w:val="single"/>
          <w:rtl/>
        </w:rPr>
      </w:pPr>
      <w:r>
        <w:rPr>
          <w:rFonts w:ascii="Arial" w:hAnsi="Arial"/>
          <w:b/>
          <w:bCs/>
          <w:u w:val="single"/>
          <w:rtl/>
        </w:rPr>
        <w:t>שאלה שלישית: כיצד ייערך האיזון?</w:t>
      </w:r>
    </w:p>
    <w:p w:rsidR="00921AB7" w:rsidRDefault="00921AB7" w:rsidP="00921AB7">
      <w:pPr>
        <w:spacing w:line="360" w:lineRule="auto"/>
        <w:rPr>
          <w:rFonts w:ascii="Arial" w:hAnsi="Arial"/>
          <w:b/>
          <w:bCs/>
          <w:u w:val="single"/>
        </w:rPr>
      </w:pPr>
    </w:p>
    <w:p w:rsidR="00921AB7" w:rsidRDefault="00921AB7" w:rsidP="00921AB7">
      <w:pPr>
        <w:pStyle w:val="ad"/>
        <w:numPr>
          <w:ilvl w:val="0"/>
          <w:numId w:val="1"/>
        </w:numPr>
        <w:spacing w:line="360" w:lineRule="auto"/>
        <w:jc w:val="both"/>
        <w:rPr>
          <w:rFonts w:ascii="Arial" w:hAnsi="Arial"/>
          <w:b/>
          <w:bCs/>
          <w:rtl/>
        </w:rPr>
      </w:pPr>
      <w:r>
        <w:rPr>
          <w:rFonts w:ascii="Arial" w:hAnsi="Arial"/>
          <w:b/>
          <w:bCs/>
          <w:rtl/>
        </w:rPr>
        <w:t>מן הבחינה המשפטית, סעיף 6 לחוק יחסי ממון בין בני זוג, קובע כי איזון הזכויות ייעשה תוך חלוקה שווה של הנכסים, תוך פגיעה מינילית ככל הניתן בערכם וזו לשונו:</w:t>
      </w:r>
    </w:p>
    <w:p w:rsidR="00921AB7" w:rsidRDefault="00921AB7" w:rsidP="00921AB7">
      <w:pPr>
        <w:spacing w:line="360" w:lineRule="auto"/>
        <w:ind w:left="720"/>
        <w:rPr>
          <w:rFonts w:ascii="Arial" w:hAnsi="Arial"/>
          <w:i/>
          <w:iCs/>
          <w:rtl/>
        </w:rPr>
      </w:pPr>
    </w:p>
    <w:p w:rsidR="00921AB7" w:rsidRDefault="00921AB7" w:rsidP="00921AB7">
      <w:pPr>
        <w:spacing w:line="360" w:lineRule="auto"/>
        <w:ind w:left="1440" w:right="284" w:hanging="720"/>
        <w:jc w:val="both"/>
        <w:rPr>
          <w:rFonts w:ascii="Arial" w:hAnsi="Arial"/>
          <w:i/>
          <w:iCs/>
          <w:rtl/>
        </w:rPr>
      </w:pPr>
      <w:r>
        <w:rPr>
          <w:rFonts w:ascii="Arial" w:hAnsi="Arial"/>
          <w:i/>
          <w:iCs/>
          <w:rtl/>
        </w:rPr>
        <w:t>(א)</w:t>
      </w:r>
      <w:r>
        <w:rPr>
          <w:rFonts w:ascii="Arial" w:hAnsi="Arial"/>
          <w:i/>
          <w:iCs/>
          <w:rtl/>
        </w:rPr>
        <w:tab/>
        <w:t xml:space="preserve">לצורך איזון המשאבים לפי סעיף 5 יש לשום את נכסי כל אחד מבני הזוג, פרט לנכסים שאין לאזן שוויים; משווי הנכסים האמורים של כל בן-זוג יש לנכות </w:t>
      </w:r>
      <w:r>
        <w:rPr>
          <w:rFonts w:ascii="Arial" w:hAnsi="Arial"/>
          <w:i/>
          <w:iCs/>
          <w:rtl/>
        </w:rPr>
        <w:lastRenderedPageBreak/>
        <w:t>את סכום החובות המגיעים ממנו, למעט חובות בקשר לנכסים שאין לאזן שוויים.</w:t>
      </w:r>
    </w:p>
    <w:p w:rsidR="00921AB7" w:rsidRDefault="00921AB7" w:rsidP="00921AB7">
      <w:pPr>
        <w:spacing w:line="360" w:lineRule="auto"/>
        <w:ind w:left="1440" w:right="284" w:hanging="720"/>
        <w:jc w:val="both"/>
        <w:rPr>
          <w:rFonts w:ascii="Arial" w:hAnsi="Arial"/>
          <w:i/>
          <w:iCs/>
        </w:rPr>
      </w:pPr>
      <w:r>
        <w:rPr>
          <w:rFonts w:ascii="Arial" w:hAnsi="Arial"/>
          <w:i/>
          <w:iCs/>
          <w:rtl/>
        </w:rPr>
        <w:t>(ב)</w:t>
      </w:r>
      <w:r>
        <w:rPr>
          <w:rFonts w:ascii="Arial" w:hAnsi="Arial"/>
          <w:i/>
          <w:iCs/>
          <w:rtl/>
        </w:rPr>
        <w:tab/>
        <w:t>היה שוויים של נכסי בן הזוג האחד עולה על שוויים של נכסי השני, חייב האחד לתת לשני את מחצית ההפרש, אם בעין ואם בכסף או בשווה כסף.</w:t>
      </w:r>
    </w:p>
    <w:p w:rsidR="00921AB7" w:rsidRDefault="00921AB7" w:rsidP="00921AB7">
      <w:pPr>
        <w:spacing w:line="360" w:lineRule="auto"/>
        <w:ind w:left="1440" w:right="284" w:hanging="720"/>
        <w:jc w:val="both"/>
        <w:rPr>
          <w:rFonts w:ascii="Arial" w:hAnsi="Arial"/>
          <w:i/>
          <w:iCs/>
          <w:rtl/>
        </w:rPr>
      </w:pPr>
      <w:r>
        <w:rPr>
          <w:rFonts w:ascii="Arial" w:hAnsi="Arial"/>
          <w:i/>
          <w:iCs/>
          <w:rtl/>
        </w:rPr>
        <w:t>(ג)</w:t>
      </w:r>
      <w:r>
        <w:rPr>
          <w:rFonts w:ascii="Arial" w:hAnsi="Arial"/>
          <w:i/>
          <w:iCs/>
          <w:rtl/>
        </w:rPr>
        <w:tab/>
        <w:t>באין הסכמה בין בני הזוג בשאלה מה מגיע מהאחד לשני או באיזו דרך יבוצע האיזון, יחליט בית המשפט או בית הדין לפי הנסיבות, ורשאי הוא לקבוע מועדי הביצוע, הבטחתו ושאר תנאיו, לרבות תוספת ריבית במקרה של ארכה או סילוק בשיעורים.</w:t>
      </w:r>
    </w:p>
    <w:p w:rsidR="00921AB7" w:rsidRDefault="00921AB7" w:rsidP="00921AB7">
      <w:pPr>
        <w:spacing w:line="360" w:lineRule="auto"/>
        <w:ind w:left="1440" w:right="284" w:hanging="720"/>
        <w:jc w:val="both"/>
        <w:rPr>
          <w:rFonts w:ascii="Arial" w:hAnsi="Arial"/>
          <w:i/>
          <w:iCs/>
          <w:rtl/>
        </w:rPr>
      </w:pPr>
      <w:r>
        <w:rPr>
          <w:rFonts w:ascii="Arial" w:hAnsi="Arial"/>
          <w:i/>
          <w:iCs/>
          <w:rtl/>
        </w:rPr>
        <w:t>(ד)</w:t>
      </w:r>
      <w:r>
        <w:rPr>
          <w:rFonts w:ascii="Arial" w:hAnsi="Arial"/>
          <w:i/>
          <w:iCs/>
          <w:rtl/>
        </w:rPr>
        <w:tab/>
        <w:t>בהחלטתו לפי סעיף קטן (ג) יתחשב בית-המשפט או בית-הדין בכל הנסיבות הקשורות במצבו הכלכלי של כל אחד מבני הזוג ובטובת ילדיהם הקטינים, ובאופן שימנע ככל האפשר –</w:t>
      </w:r>
    </w:p>
    <w:p w:rsidR="00921AB7" w:rsidRDefault="00921AB7" w:rsidP="00921AB7">
      <w:pPr>
        <w:spacing w:line="360" w:lineRule="auto"/>
        <w:ind w:left="720" w:right="284"/>
        <w:jc w:val="both"/>
        <w:rPr>
          <w:rFonts w:ascii="Arial" w:hAnsi="Arial"/>
          <w:i/>
          <w:iCs/>
          <w:rtl/>
        </w:rPr>
      </w:pPr>
      <w:r>
        <w:rPr>
          <w:rFonts w:ascii="Arial" w:hAnsi="Arial"/>
          <w:i/>
          <w:iCs/>
          <w:rtl/>
        </w:rPr>
        <w:t xml:space="preserve"> </w:t>
      </w:r>
      <w:r>
        <w:rPr>
          <w:rFonts w:ascii="Arial" w:hAnsi="Arial"/>
          <w:i/>
          <w:iCs/>
          <w:rtl/>
        </w:rPr>
        <w:tab/>
        <w:t>(1)</w:t>
      </w:r>
      <w:r>
        <w:rPr>
          <w:rFonts w:ascii="Arial" w:hAnsi="Arial"/>
          <w:i/>
          <w:iCs/>
          <w:rtl/>
        </w:rPr>
        <w:tab/>
        <w:t>גרימת אובדן מקור פרנסה סבירה לאחד מבני הזוג;</w:t>
      </w:r>
    </w:p>
    <w:p w:rsidR="00921AB7" w:rsidRDefault="00921AB7" w:rsidP="00921AB7">
      <w:pPr>
        <w:spacing w:line="360" w:lineRule="auto"/>
        <w:ind w:left="2160" w:right="284" w:hanging="720"/>
        <w:jc w:val="both"/>
        <w:rPr>
          <w:rFonts w:ascii="Arial" w:hAnsi="Arial"/>
          <w:i/>
          <w:iCs/>
          <w:rtl/>
        </w:rPr>
      </w:pPr>
      <w:r>
        <w:rPr>
          <w:rFonts w:ascii="Arial" w:hAnsi="Arial"/>
          <w:i/>
          <w:iCs/>
          <w:rtl/>
        </w:rPr>
        <w:t>(2)</w:t>
      </w:r>
      <w:r>
        <w:rPr>
          <w:rFonts w:ascii="Arial" w:hAnsi="Arial"/>
          <w:i/>
          <w:iCs/>
          <w:rtl/>
        </w:rPr>
        <w:tab/>
        <w:t>הפסקת קיומו או פגיעה בהמשך תיפקודו התקין של תאגיד או של מקום עבודה אחר;</w:t>
      </w:r>
    </w:p>
    <w:p w:rsidR="00921AB7" w:rsidRDefault="00921AB7" w:rsidP="00921AB7">
      <w:pPr>
        <w:spacing w:line="360" w:lineRule="auto"/>
        <w:ind w:left="720" w:right="284" w:firstLine="720"/>
        <w:jc w:val="both"/>
        <w:rPr>
          <w:rFonts w:ascii="Arial" w:hAnsi="Arial"/>
          <w:i/>
          <w:iCs/>
          <w:rtl/>
        </w:rPr>
      </w:pPr>
      <w:r>
        <w:rPr>
          <w:rFonts w:ascii="Arial" w:hAnsi="Arial"/>
          <w:i/>
          <w:iCs/>
          <w:rtl/>
        </w:rPr>
        <w:t xml:space="preserve"> (3)</w:t>
      </w:r>
      <w:r>
        <w:rPr>
          <w:rFonts w:ascii="Arial" w:hAnsi="Arial"/>
          <w:i/>
          <w:iCs/>
          <w:rtl/>
        </w:rPr>
        <w:tab/>
        <w:t>פגיעה בצבירת הזכויות הסוציאליות של אחד מבני הזוג.</w:t>
      </w:r>
    </w:p>
    <w:p w:rsidR="00921AB7" w:rsidRDefault="00921AB7" w:rsidP="00921AB7">
      <w:pPr>
        <w:spacing w:line="360" w:lineRule="auto"/>
        <w:ind w:left="720" w:right="284" w:firstLine="720"/>
        <w:jc w:val="both"/>
        <w:rPr>
          <w:rFonts w:ascii="Arial" w:hAnsi="Arial"/>
          <w:i/>
          <w:iCs/>
          <w:rtl/>
        </w:rPr>
      </w:pPr>
      <w:r>
        <w:rPr>
          <w:rFonts w:ascii="Arial" w:hAnsi="Arial"/>
          <w:i/>
          <w:iCs/>
          <w:rtl/>
        </w:rPr>
        <w:t>(4)</w:t>
      </w:r>
      <w:r>
        <w:rPr>
          <w:rFonts w:ascii="Arial" w:hAnsi="Arial"/>
          <w:i/>
          <w:iCs/>
          <w:rtl/>
        </w:rPr>
        <w:tab/>
        <w:t>פגיעה ברווחת ילדי בני הזוג הקטינים.</w:t>
      </w:r>
    </w:p>
    <w:p w:rsidR="00921AB7" w:rsidRDefault="00921AB7" w:rsidP="00921AB7">
      <w:pPr>
        <w:spacing w:line="360" w:lineRule="auto"/>
        <w:rPr>
          <w:rFonts w:ascii="Arial" w:hAnsi="Arial"/>
          <w:i/>
          <w:iCs/>
          <w:rtl/>
        </w:rPr>
      </w:pPr>
    </w:p>
    <w:p w:rsidR="00921AB7" w:rsidRDefault="00921AB7" w:rsidP="00921AB7">
      <w:pPr>
        <w:spacing w:line="360" w:lineRule="auto"/>
        <w:rPr>
          <w:rFonts w:ascii="Arial" w:hAnsi="Arial"/>
          <w:i/>
          <w:iCs/>
          <w:rtl/>
        </w:rPr>
      </w:pPr>
    </w:p>
    <w:p w:rsidR="00921AB7" w:rsidRDefault="00921AB7" w:rsidP="00921AB7">
      <w:pPr>
        <w:pStyle w:val="ad"/>
        <w:numPr>
          <w:ilvl w:val="0"/>
          <w:numId w:val="1"/>
        </w:numPr>
        <w:spacing w:line="360" w:lineRule="auto"/>
        <w:jc w:val="both"/>
        <w:rPr>
          <w:rFonts w:ascii="Arial" w:hAnsi="Arial"/>
          <w:b/>
          <w:bCs/>
          <w:rtl/>
        </w:rPr>
      </w:pPr>
      <w:r>
        <w:rPr>
          <w:rFonts w:ascii="Arial" w:hAnsi="Arial"/>
          <w:b/>
          <w:bCs/>
          <w:rtl/>
        </w:rPr>
        <w:t>מן הבחינה העובדתית, יש לאזן תוך חלוקת כלל הנכסים שווה בשווה וכדלקמן:</w:t>
      </w:r>
    </w:p>
    <w:p w:rsidR="00921AB7" w:rsidRDefault="00921AB7" w:rsidP="00921AB7">
      <w:pPr>
        <w:spacing w:line="360" w:lineRule="auto"/>
        <w:ind w:firstLine="720"/>
        <w:rPr>
          <w:rFonts w:ascii="Arial" w:hAnsi="Arial"/>
          <w:b/>
          <w:bCs/>
          <w:rtl/>
        </w:rPr>
      </w:pPr>
      <w:r>
        <w:rPr>
          <w:rFonts w:ascii="Arial" w:hAnsi="Arial"/>
          <w:u w:val="single"/>
          <w:rtl/>
        </w:rPr>
        <w:t>הנכסים שמחזיק האיש:</w:t>
      </w:r>
      <w:r>
        <w:rPr>
          <w:rFonts w:ascii="Arial" w:hAnsi="Arial"/>
          <w:u w:val="single"/>
          <w:rtl/>
        </w:rPr>
        <w:tab/>
      </w:r>
      <w:r>
        <w:rPr>
          <w:rFonts w:ascii="Arial" w:hAnsi="Arial"/>
          <w:rtl/>
        </w:rPr>
        <w:tab/>
      </w:r>
      <w:r>
        <w:rPr>
          <w:rFonts w:ascii="Arial" w:hAnsi="Arial"/>
          <w:rtl/>
        </w:rPr>
        <w:tab/>
      </w:r>
      <w:r>
        <w:rPr>
          <w:rFonts w:ascii="Arial" w:hAnsi="Arial"/>
          <w:u w:val="single"/>
          <w:rtl/>
        </w:rPr>
        <w:t>הנכסים שמחזיקה האשה:</w:t>
      </w:r>
    </w:p>
    <w:p w:rsidR="00921AB7" w:rsidRDefault="00921AB7" w:rsidP="00921AB7">
      <w:pPr>
        <w:spacing w:line="360" w:lineRule="auto"/>
        <w:ind w:firstLine="720"/>
        <w:rPr>
          <w:rFonts w:ascii="Arial" w:hAnsi="Arial"/>
          <w:rtl/>
        </w:rPr>
      </w:pPr>
      <w:r>
        <w:rPr>
          <w:rFonts w:ascii="Arial" w:hAnsi="Arial"/>
          <w:rtl/>
        </w:rPr>
        <w:t>מכוניות בשווי</w:t>
      </w:r>
      <w:r>
        <w:rPr>
          <w:rFonts w:ascii="Arial" w:hAnsi="Arial"/>
          <w:rtl/>
        </w:rPr>
        <w:tab/>
        <w:t>161,400  ₪</w:t>
      </w:r>
      <w:r>
        <w:rPr>
          <w:rFonts w:ascii="Arial" w:hAnsi="Arial"/>
          <w:rtl/>
        </w:rPr>
        <w:tab/>
      </w:r>
      <w:r>
        <w:rPr>
          <w:rFonts w:ascii="Arial" w:hAnsi="Arial"/>
          <w:rtl/>
        </w:rPr>
        <w:tab/>
        <w:t>מכונית בשווי</w:t>
      </w:r>
      <w:r>
        <w:rPr>
          <w:rFonts w:ascii="Arial" w:hAnsi="Arial"/>
          <w:rtl/>
        </w:rPr>
        <w:tab/>
        <w:t>26,885 ₪</w:t>
      </w:r>
    </w:p>
    <w:p w:rsidR="00921AB7" w:rsidRDefault="00921AB7" w:rsidP="00921AB7">
      <w:pPr>
        <w:spacing w:line="360" w:lineRule="auto"/>
        <w:ind w:firstLine="720"/>
        <w:rPr>
          <w:rFonts w:ascii="Arial" w:hAnsi="Arial"/>
        </w:rPr>
      </w:pPr>
      <w:r>
        <w:rPr>
          <w:rFonts w:ascii="Arial" w:hAnsi="Arial"/>
          <w:rtl/>
        </w:rPr>
        <w:t>זכויות מעבודה</w:t>
      </w:r>
      <w:r>
        <w:rPr>
          <w:rFonts w:ascii="Arial" w:hAnsi="Arial"/>
          <w:rtl/>
        </w:rPr>
        <w:tab/>
        <w:t>426,054  ₪</w:t>
      </w:r>
      <w:r>
        <w:rPr>
          <w:rFonts w:ascii="Arial" w:hAnsi="Arial"/>
          <w:rtl/>
        </w:rPr>
        <w:tab/>
      </w:r>
      <w:r>
        <w:rPr>
          <w:rFonts w:ascii="Arial" w:hAnsi="Arial"/>
          <w:rtl/>
        </w:rPr>
        <w:tab/>
        <w:t>זכויות מעבודה 382,942 ₪</w:t>
      </w:r>
    </w:p>
    <w:p w:rsidR="00921AB7" w:rsidRDefault="00921AB7" w:rsidP="00921AB7">
      <w:pPr>
        <w:spacing w:line="360" w:lineRule="auto"/>
        <w:ind w:firstLine="720"/>
        <w:rPr>
          <w:rFonts w:ascii="Arial" w:hAnsi="Arial"/>
          <w:rtl/>
        </w:rPr>
      </w:pPr>
      <w:r>
        <w:rPr>
          <w:rFonts w:ascii="Arial" w:hAnsi="Arial"/>
          <w:rtl/>
        </w:rPr>
        <w:t>יתרה בבנק</w:t>
      </w:r>
      <w:r>
        <w:rPr>
          <w:rFonts w:ascii="Arial" w:hAnsi="Arial"/>
          <w:rtl/>
        </w:rPr>
        <w:tab/>
        <w:t xml:space="preserve">444,891- ₪ </w:t>
      </w:r>
      <w:r>
        <w:rPr>
          <w:rFonts w:ascii="Arial" w:hAnsi="Arial"/>
          <w:rtl/>
        </w:rPr>
        <w:tab/>
      </w:r>
      <w:r>
        <w:rPr>
          <w:rFonts w:ascii="Arial" w:hAnsi="Arial"/>
          <w:rtl/>
        </w:rPr>
        <w:tab/>
        <w:t>יתרה בבנק</w:t>
      </w:r>
      <w:r>
        <w:rPr>
          <w:rFonts w:ascii="Arial" w:hAnsi="Arial"/>
          <w:rtl/>
        </w:rPr>
        <w:tab/>
        <w:t>64,262 ₪</w:t>
      </w:r>
    </w:p>
    <w:p w:rsidR="00921AB7" w:rsidRDefault="00921AB7" w:rsidP="00921AB7">
      <w:pPr>
        <w:spacing w:line="360" w:lineRule="auto"/>
        <w:ind w:firstLine="720"/>
        <w:rPr>
          <w:rFonts w:ascii="Arial" w:hAnsi="Arial"/>
          <w:rtl/>
        </w:rPr>
      </w:pPr>
      <w:r>
        <w:rPr>
          <w:rFonts w:ascii="Arial" w:hAnsi="Arial"/>
          <w:rtl/>
        </w:rPr>
        <w:t>שווי העסק</w:t>
      </w:r>
      <w:r>
        <w:rPr>
          <w:rFonts w:ascii="Arial" w:hAnsi="Arial"/>
          <w:rtl/>
        </w:rPr>
        <w:tab/>
        <w:t xml:space="preserve">252,592 ₪ </w:t>
      </w:r>
      <w:r>
        <w:rPr>
          <w:rFonts w:ascii="Arial" w:hAnsi="Arial"/>
          <w:rtl/>
        </w:rPr>
        <w:tab/>
      </w:r>
      <w:r>
        <w:rPr>
          <w:rFonts w:ascii="Arial" w:hAnsi="Arial"/>
          <w:rtl/>
        </w:rPr>
        <w:tab/>
        <w:t>חוב משכנתא</w:t>
      </w:r>
      <w:r>
        <w:rPr>
          <w:rFonts w:ascii="Arial" w:hAnsi="Arial"/>
          <w:rtl/>
        </w:rPr>
        <w:tab/>
        <w:t xml:space="preserve">25,679- ₪ </w:t>
      </w:r>
    </w:p>
    <w:p w:rsidR="00921AB7" w:rsidRDefault="00921AB7" w:rsidP="002B037F">
      <w:pPr>
        <w:spacing w:line="360" w:lineRule="auto"/>
        <w:ind w:firstLine="720"/>
        <w:rPr>
          <w:rFonts w:ascii="Arial" w:hAnsi="Arial"/>
          <w:rtl/>
        </w:rPr>
      </w:pPr>
      <w:r>
        <w:rPr>
          <w:rFonts w:ascii="Arial" w:hAnsi="Arial"/>
          <w:rtl/>
        </w:rPr>
        <w:t>סה"כ</w:t>
      </w:r>
      <w:r>
        <w:rPr>
          <w:rFonts w:ascii="Arial" w:hAnsi="Arial"/>
          <w:rtl/>
        </w:rPr>
        <w:tab/>
      </w:r>
      <w:r>
        <w:rPr>
          <w:rFonts w:ascii="Arial" w:hAnsi="Arial"/>
          <w:rtl/>
        </w:rPr>
        <w:tab/>
        <w:t>4</w:t>
      </w:r>
      <w:r w:rsidR="002B037F">
        <w:rPr>
          <w:rFonts w:ascii="Arial" w:hAnsi="Arial" w:hint="cs"/>
          <w:rtl/>
        </w:rPr>
        <w:t>7</w:t>
      </w:r>
      <w:r>
        <w:rPr>
          <w:rFonts w:ascii="Arial" w:hAnsi="Arial"/>
          <w:rtl/>
        </w:rPr>
        <w:t>5,155 ₪</w:t>
      </w:r>
      <w:r>
        <w:rPr>
          <w:rFonts w:ascii="Arial" w:hAnsi="Arial"/>
          <w:rtl/>
        </w:rPr>
        <w:tab/>
      </w:r>
      <w:r>
        <w:rPr>
          <w:rFonts w:ascii="Arial" w:hAnsi="Arial"/>
          <w:rtl/>
        </w:rPr>
        <w:tab/>
        <w:t>סה"כ</w:t>
      </w:r>
      <w:r>
        <w:rPr>
          <w:rFonts w:ascii="Arial" w:hAnsi="Arial"/>
          <w:rtl/>
        </w:rPr>
        <w:tab/>
      </w:r>
      <w:r>
        <w:rPr>
          <w:rFonts w:ascii="Arial" w:hAnsi="Arial"/>
          <w:rtl/>
        </w:rPr>
        <w:tab/>
        <w:t xml:space="preserve">448,410 ₪. </w:t>
      </w:r>
    </w:p>
    <w:p w:rsidR="00921AB7" w:rsidRDefault="00921AB7" w:rsidP="00921AB7">
      <w:pPr>
        <w:spacing w:line="360" w:lineRule="auto"/>
        <w:ind w:left="720"/>
        <w:rPr>
          <w:rFonts w:ascii="Arial" w:hAnsi="Arial"/>
          <w:b/>
          <w:bCs/>
          <w:rtl/>
        </w:rPr>
      </w:pPr>
    </w:p>
    <w:p w:rsidR="00921AB7" w:rsidRDefault="00921AB7" w:rsidP="002B037F">
      <w:pPr>
        <w:spacing w:line="360" w:lineRule="auto"/>
        <w:ind w:left="720"/>
        <w:rPr>
          <w:rFonts w:ascii="Arial" w:hAnsi="Arial"/>
          <w:rtl/>
        </w:rPr>
      </w:pPr>
      <w:r>
        <w:rPr>
          <w:rFonts w:ascii="Arial" w:hAnsi="Arial"/>
          <w:rtl/>
        </w:rPr>
        <w:t xml:space="preserve">ההפרש בין הנכסים שמחזיק האיש לבין הנכסים שמחזיקה האשה </w:t>
      </w:r>
      <w:r w:rsidR="002B037F">
        <w:rPr>
          <w:rFonts w:ascii="Arial" w:hAnsi="Arial" w:hint="cs"/>
          <w:rtl/>
        </w:rPr>
        <w:t xml:space="preserve">עומד על 26,745 ₪. סכום זה, בהגעלה ובצירוף הפרשי הצמדה, עומד על 30,000 ₪. </w:t>
      </w:r>
    </w:p>
    <w:p w:rsidR="00921AB7" w:rsidRDefault="00921AB7" w:rsidP="00921AB7">
      <w:pPr>
        <w:spacing w:line="360" w:lineRule="auto"/>
        <w:ind w:left="720"/>
        <w:jc w:val="both"/>
        <w:rPr>
          <w:rFonts w:ascii="Arial" w:hAnsi="Arial"/>
          <w:b/>
          <w:bCs/>
          <w:rtl/>
        </w:rPr>
      </w:pPr>
    </w:p>
    <w:p w:rsidR="00921AB7" w:rsidRDefault="00921AB7" w:rsidP="00121BA7">
      <w:pPr>
        <w:pStyle w:val="ad"/>
        <w:numPr>
          <w:ilvl w:val="0"/>
          <w:numId w:val="1"/>
        </w:numPr>
        <w:spacing w:line="360" w:lineRule="auto"/>
        <w:jc w:val="both"/>
        <w:rPr>
          <w:rFonts w:ascii="Arial" w:hAnsi="Arial"/>
          <w:b/>
          <w:bCs/>
          <w:rtl/>
        </w:rPr>
      </w:pPr>
      <w:r>
        <w:rPr>
          <w:rFonts w:ascii="Arial" w:hAnsi="Arial"/>
          <w:b/>
          <w:bCs/>
          <w:rtl/>
        </w:rPr>
        <w:t>במצב דברים זה האיזון ייעשה בא</w:t>
      </w:r>
      <w:r w:rsidR="00121BA7">
        <w:rPr>
          <w:rFonts w:ascii="Arial" w:hAnsi="Arial"/>
          <w:b/>
          <w:bCs/>
          <w:rtl/>
        </w:rPr>
        <w:t xml:space="preserve">ופן בו האיש ימשיך לנהל את העסק </w:t>
      </w:r>
      <w:r w:rsidR="00121BA7">
        <w:rPr>
          <w:rFonts w:ascii="Arial" w:hAnsi="Arial" w:hint="cs"/>
          <w:b/>
          <w:bCs/>
          <w:rtl/>
        </w:rPr>
        <w:t>המשפחתי,</w:t>
      </w:r>
      <w:r>
        <w:rPr>
          <w:rFonts w:ascii="Arial" w:hAnsi="Arial"/>
          <w:b/>
          <w:bCs/>
          <w:rtl/>
        </w:rPr>
        <w:t xml:space="preserve"> להחזיק במכוניות, להחזיק בזכויות הסוציאליות שצבר ולפרוע את יתרות החוב בבנק; בעוד האשה תמשיך להחזיק במכונית, להחזיק בזכויות הסוציאליות שצברה, להחזיק ביתרת הזכות בחשבון הבנק שלה. </w:t>
      </w:r>
    </w:p>
    <w:p w:rsidR="00921AB7" w:rsidRPr="002B037F" w:rsidRDefault="00921AB7" w:rsidP="002B037F">
      <w:pPr>
        <w:pStyle w:val="ad"/>
        <w:spacing w:line="360" w:lineRule="auto"/>
        <w:jc w:val="both"/>
        <w:rPr>
          <w:rFonts w:ascii="Arial" w:hAnsi="Arial"/>
          <w:rtl/>
        </w:rPr>
      </w:pPr>
      <w:r>
        <w:rPr>
          <w:rFonts w:ascii="Arial" w:hAnsi="Arial"/>
          <w:b/>
          <w:bCs/>
          <w:rtl/>
        </w:rPr>
        <w:lastRenderedPageBreak/>
        <w:t xml:space="preserve">המשרד </w:t>
      </w:r>
      <w:r w:rsidR="002B037F">
        <w:rPr>
          <w:rFonts w:ascii="Arial" w:hAnsi="Arial" w:hint="cs"/>
          <w:b/>
          <w:bCs/>
          <w:rtl/>
        </w:rPr>
        <w:t xml:space="preserve">בו מתנהל העסק </w:t>
      </w:r>
      <w:r>
        <w:rPr>
          <w:rFonts w:ascii="Arial" w:hAnsi="Arial"/>
          <w:b/>
          <w:bCs/>
          <w:rtl/>
        </w:rPr>
        <w:t xml:space="preserve">יימכר למרבה במחיר והתמורה תחולק בין הצדדים שווה בשווה, </w:t>
      </w:r>
      <w:r w:rsidRPr="00921AB7">
        <w:rPr>
          <w:rFonts w:ascii="Arial" w:hAnsi="Arial"/>
          <w:rtl/>
        </w:rPr>
        <w:t>כאשר כל אחד מהצדדים</w:t>
      </w:r>
      <w:r>
        <w:rPr>
          <w:rFonts w:ascii="Arial" w:hAnsi="Arial" w:hint="cs"/>
          <w:rtl/>
        </w:rPr>
        <w:t xml:space="preserve"> </w:t>
      </w:r>
      <w:r w:rsidRPr="00921AB7">
        <w:rPr>
          <w:rFonts w:ascii="Arial" w:hAnsi="Arial"/>
          <w:rtl/>
        </w:rPr>
        <w:t xml:space="preserve">יוכל להשוות הצעתו להצעה הגבוהה ביותר שתתקבל מהרוכשים הפוטנציאליים. ככל שהצעות הצדדים תהיינה שוות, כי אז האיש יקבל זכות </w:t>
      </w:r>
      <w:r w:rsidRPr="002B037F">
        <w:rPr>
          <w:rFonts w:ascii="Arial" w:hAnsi="Arial"/>
          <w:rtl/>
        </w:rPr>
        <w:t>ראשונים, הואיל והוא המחזיק במשרד.</w:t>
      </w:r>
      <w:r w:rsidR="002B037F" w:rsidRPr="002B037F">
        <w:rPr>
          <w:rFonts w:ascii="Arial" w:hAnsi="Arial" w:hint="cs"/>
          <w:rtl/>
        </w:rPr>
        <w:t xml:space="preserve"> </w:t>
      </w:r>
      <w:r w:rsidRPr="002B037F">
        <w:rPr>
          <w:rFonts w:ascii="Arial" w:hAnsi="Arial"/>
          <w:rtl/>
        </w:rPr>
        <w:t xml:space="preserve">המכירה תתבצע תוך 3 חדשים ממועד מתן פסק הדין. היה ולא יעלה בידי הצדדים למכור המשרד בכוחות עצמם בפרק זמן זה, כי אז ב"כ הצדדים תתמנינה ככונסות נכסים לשם ביצוע האמור לעיל. </w:t>
      </w:r>
    </w:p>
    <w:p w:rsidR="002B037F" w:rsidRPr="00921AB7" w:rsidRDefault="002B037F" w:rsidP="00921AB7">
      <w:pPr>
        <w:pStyle w:val="ad"/>
        <w:spacing w:line="360" w:lineRule="auto"/>
        <w:jc w:val="both"/>
        <w:rPr>
          <w:rFonts w:ascii="Arial" w:hAnsi="Arial"/>
          <w:b/>
          <w:bCs/>
        </w:rPr>
      </w:pPr>
      <w:r>
        <w:rPr>
          <w:rFonts w:ascii="Arial" w:hAnsi="Arial" w:hint="cs"/>
          <w:b/>
          <w:bCs/>
          <w:rtl/>
        </w:rPr>
        <w:t xml:space="preserve">מתוך סכום התמורה ישלם האיש לאשה את ההפרש בגובה 30,000 ₪. </w:t>
      </w:r>
    </w:p>
    <w:p w:rsidR="00921AB7" w:rsidRDefault="00921AB7" w:rsidP="00921AB7">
      <w:pPr>
        <w:spacing w:line="360" w:lineRule="auto"/>
        <w:jc w:val="both"/>
        <w:rPr>
          <w:rFonts w:ascii="Arial" w:hAnsi="Arial"/>
          <w:b/>
          <w:bCs/>
        </w:rPr>
      </w:pPr>
    </w:p>
    <w:p w:rsidR="00921AB7" w:rsidRDefault="00921AB7" w:rsidP="00921AB7">
      <w:pPr>
        <w:spacing w:line="360" w:lineRule="auto"/>
        <w:rPr>
          <w:rFonts w:ascii="Arial" w:hAnsi="Arial"/>
          <w:b/>
          <w:bCs/>
          <w:u w:val="single"/>
          <w:rtl/>
        </w:rPr>
      </w:pPr>
      <w:r>
        <w:rPr>
          <w:rFonts w:ascii="Arial" w:hAnsi="Arial"/>
          <w:b/>
          <w:bCs/>
          <w:u w:val="single"/>
          <w:rtl/>
        </w:rPr>
        <w:t>שאלה רביעית: מה דין התביעה לדמי שימוש ראויים?</w:t>
      </w:r>
    </w:p>
    <w:p w:rsidR="00921AB7" w:rsidRDefault="00921AB7" w:rsidP="00921AB7">
      <w:pPr>
        <w:spacing w:line="360" w:lineRule="auto"/>
        <w:rPr>
          <w:rFonts w:ascii="Arial" w:hAnsi="Arial"/>
          <w:b/>
          <w:bCs/>
          <w:u w:val="single"/>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 xml:space="preserve">מן הבחינה המשפטית, </w:t>
      </w:r>
      <w:r>
        <w:rPr>
          <w:rFonts w:ascii="Arial" w:hAnsi="Arial"/>
          <w:rtl/>
        </w:rPr>
        <w:t xml:space="preserve">הפסיקה מקדמת דנא קבעה כי החובה לשלם דמי שימוש ראויים קמה רק "כאשר השותף האחד השתמש במקרקעין באופן בלעדי, באופן שנמנע מיתר השותפים להשתמש אף הם באותם מקרקעין", כפי שנפסק </w:t>
      </w:r>
      <w:r w:rsidRPr="002B037F">
        <w:rPr>
          <w:rFonts w:ascii="Arial" w:hAnsi="Arial"/>
          <w:u w:val="single"/>
          <w:rtl/>
        </w:rPr>
        <w:t>בע"א 1492/90 זרקא נ' פארס</w:t>
      </w:r>
      <w:r>
        <w:rPr>
          <w:rFonts w:ascii="Arial" w:hAnsi="Arial"/>
          <w:rtl/>
        </w:rPr>
        <w:t xml:space="preserve"> (נבו, 20.1.1993). עוד כי בן הזוג העוזב את דירת המגורים מרצונו אין הוא זכאי לדמי שימוש ראויים, שכן אינו יכול להפוך את בן הזוג האחר ל"שוכר בעל כורחו", כפי שנפסק </w:t>
      </w:r>
      <w:r w:rsidRPr="002B037F">
        <w:rPr>
          <w:rFonts w:ascii="Arial" w:hAnsi="Arial"/>
          <w:u w:val="single"/>
          <w:rtl/>
        </w:rPr>
        <w:t>בע"מ י-ם 320/02 עפל נ' עפל</w:t>
      </w:r>
      <w:r>
        <w:rPr>
          <w:rFonts w:ascii="Arial" w:hAnsi="Arial"/>
          <w:rtl/>
        </w:rPr>
        <w:t xml:space="preserve"> (נבו, 13.10.2002).</w:t>
      </w:r>
    </w:p>
    <w:p w:rsidR="00921AB7" w:rsidRDefault="00921AB7" w:rsidP="00921AB7">
      <w:pPr>
        <w:spacing w:line="360" w:lineRule="auto"/>
        <w:ind w:left="720"/>
        <w:jc w:val="both"/>
        <w:rPr>
          <w:rFonts w:ascii="Arial" w:hAnsi="Arial"/>
          <w:rtl/>
        </w:rPr>
      </w:pPr>
      <w:r>
        <w:rPr>
          <w:rFonts w:ascii="Arial" w:hAnsi="Arial"/>
          <w:rtl/>
        </w:rPr>
        <w:t xml:space="preserve">בהמשך קבע כב' השופט א. רובינשטיין </w:t>
      </w:r>
      <w:r w:rsidRPr="002B037F">
        <w:rPr>
          <w:rFonts w:ascii="Arial" w:hAnsi="Arial"/>
          <w:u w:val="single"/>
          <w:rtl/>
        </w:rPr>
        <w:t>בבע"מ 5357/06 פלוני נ' פלוני</w:t>
      </w:r>
      <w:r>
        <w:rPr>
          <w:rFonts w:ascii="Arial" w:hAnsi="Arial"/>
          <w:rtl/>
        </w:rPr>
        <w:t xml:space="preserve"> (נבו, 26.1.06) כי ביחס לתקופה שאחרי הגירושין הכלל הוא פסיקת דמי שימוש, והחריג הוא פטור שיינתן בנסיבות של ויתור על זכות המגורים. ר' גם תמ"ש (נצ') 4550/07 נ. נ' א. (נבו, 29.3.11)].</w:t>
      </w:r>
    </w:p>
    <w:p w:rsidR="00921AB7" w:rsidRDefault="00921AB7" w:rsidP="00921AB7">
      <w:pPr>
        <w:spacing w:line="360" w:lineRule="auto"/>
        <w:ind w:left="720"/>
        <w:jc w:val="both"/>
        <w:rPr>
          <w:rFonts w:ascii="Arial" w:hAnsi="Arial"/>
          <w:rtl/>
        </w:rPr>
      </w:pPr>
    </w:p>
    <w:p w:rsidR="00921AB7" w:rsidRDefault="00921AB7" w:rsidP="00921AB7">
      <w:pPr>
        <w:pStyle w:val="ad"/>
        <w:numPr>
          <w:ilvl w:val="0"/>
          <w:numId w:val="1"/>
        </w:numPr>
        <w:spacing w:line="360" w:lineRule="auto"/>
        <w:jc w:val="both"/>
        <w:rPr>
          <w:rFonts w:ascii="Arial" w:hAnsi="Arial"/>
          <w:rtl/>
        </w:rPr>
      </w:pPr>
      <w:r>
        <w:rPr>
          <w:rFonts w:ascii="Arial" w:hAnsi="Arial"/>
          <w:b/>
          <w:bCs/>
          <w:rtl/>
        </w:rPr>
        <w:t xml:space="preserve">מן הבחינה העובדתית, </w:t>
      </w:r>
      <w:r>
        <w:rPr>
          <w:rFonts w:ascii="Arial" w:hAnsi="Arial"/>
          <w:rtl/>
        </w:rPr>
        <w:t>מן העדויות שלפנינו עולה כי עוד באוגוסט 2018, מיד כאשר נודע לאשה (באמצעות הילדים) כי בכוונתו של האיש לעזוב את הבית שלחה לו הודעה מיום 30/8/24 וזו לשונה (נספח "א" לכתב ההגנה):</w:t>
      </w:r>
    </w:p>
    <w:p w:rsidR="00921AB7" w:rsidRDefault="00921AB7" w:rsidP="00921AB7">
      <w:pPr>
        <w:pStyle w:val="ad"/>
        <w:rPr>
          <w:rFonts w:ascii="Arial" w:hAnsi="Arial"/>
          <w:noProof w:val="0"/>
        </w:rPr>
      </w:pPr>
    </w:p>
    <w:p w:rsidR="00921AB7" w:rsidRDefault="00921AB7" w:rsidP="00921AB7">
      <w:pPr>
        <w:spacing w:line="360" w:lineRule="auto"/>
        <w:ind w:left="1440" w:right="851"/>
        <w:jc w:val="both"/>
        <w:rPr>
          <w:rFonts w:ascii="Arial" w:hAnsi="Arial"/>
          <w:i/>
          <w:iCs/>
          <w:noProof w:val="0"/>
        </w:rPr>
      </w:pPr>
      <w:r>
        <w:rPr>
          <w:rFonts w:ascii="Arial" w:hAnsi="Arial"/>
          <w:i/>
          <w:iCs/>
          <w:noProof w:val="0"/>
          <w:rtl/>
        </w:rPr>
        <w:t>"נתי היי, נדהמתי שהחלטת לעזוב את הבית באופן מיידי. חבל ואין סיבה להוציא סכומי כסף מיותרים על שכירות. יש הרבה מקום בבית ואתה יכול לישון בחדרים פנויים שמאובזרים היטב. עדנה"</w:t>
      </w:r>
    </w:p>
    <w:p w:rsidR="00921AB7" w:rsidRDefault="00921AB7" w:rsidP="00921AB7">
      <w:pPr>
        <w:spacing w:line="360" w:lineRule="auto"/>
        <w:ind w:right="851"/>
        <w:jc w:val="both"/>
        <w:rPr>
          <w:rFonts w:ascii="Arial" w:hAnsi="Arial"/>
          <w:i/>
          <w:iCs/>
          <w:noProof w:val="0"/>
          <w:rtl/>
        </w:rPr>
      </w:pPr>
    </w:p>
    <w:p w:rsidR="00921AB7" w:rsidRDefault="00921AB7" w:rsidP="00921AB7">
      <w:pPr>
        <w:pStyle w:val="ad"/>
        <w:spacing w:line="360" w:lineRule="auto"/>
        <w:jc w:val="both"/>
        <w:rPr>
          <w:rFonts w:ascii="Arial" w:hAnsi="Arial"/>
          <w:rtl/>
        </w:rPr>
      </w:pPr>
      <w:r>
        <w:rPr>
          <w:rFonts w:ascii="Arial" w:hAnsi="Arial"/>
          <w:rtl/>
        </w:rPr>
        <w:t>על הודעה זו השיב לה האיש ביום 31/8/24, כמצויין בכתב הגנתה הנתמך בתצהירה מיום 23/2/20 שלא נסתר בעניין זה:</w:t>
      </w:r>
    </w:p>
    <w:p w:rsidR="00921AB7" w:rsidRDefault="00921AB7" w:rsidP="00921AB7">
      <w:pPr>
        <w:spacing w:line="360" w:lineRule="auto"/>
        <w:ind w:right="851"/>
        <w:jc w:val="both"/>
        <w:rPr>
          <w:rFonts w:ascii="Arial" w:hAnsi="Arial"/>
          <w:noProof w:val="0"/>
          <w:rtl/>
        </w:rPr>
      </w:pPr>
    </w:p>
    <w:p w:rsidR="00921AB7" w:rsidRDefault="00921AB7" w:rsidP="00921AB7">
      <w:pPr>
        <w:spacing w:line="360" w:lineRule="auto"/>
        <w:ind w:right="851"/>
        <w:jc w:val="both"/>
        <w:rPr>
          <w:rFonts w:ascii="Arial" w:hAnsi="Arial"/>
          <w:i/>
          <w:iCs/>
          <w:noProof w:val="0"/>
          <w:rtl/>
        </w:rPr>
      </w:pPr>
      <w:r>
        <w:rPr>
          <w:rFonts w:ascii="Arial" w:hAnsi="Arial"/>
          <w:i/>
          <w:iCs/>
          <w:noProof w:val="0"/>
          <w:rtl/>
        </w:rPr>
        <w:tab/>
      </w:r>
      <w:r>
        <w:rPr>
          <w:rFonts w:ascii="Arial" w:hAnsi="Arial"/>
          <w:i/>
          <w:iCs/>
          <w:noProof w:val="0"/>
          <w:rtl/>
        </w:rPr>
        <w:tab/>
        <w:t xml:space="preserve">"בפועל אנחנו גרושים, אין שום סיבה שנייה באותו בית" </w:t>
      </w:r>
      <w:r>
        <w:rPr>
          <w:rFonts w:ascii="Arial" w:hAnsi="Arial"/>
          <w:noProof w:val="0"/>
          <w:rtl/>
        </w:rPr>
        <w:t>(כך)</w:t>
      </w:r>
    </w:p>
    <w:p w:rsidR="00921AB7" w:rsidRDefault="00921AB7" w:rsidP="00921AB7">
      <w:pPr>
        <w:pStyle w:val="ad"/>
        <w:spacing w:line="360" w:lineRule="auto"/>
        <w:jc w:val="both"/>
        <w:rPr>
          <w:rFonts w:ascii="Arial" w:hAnsi="Arial"/>
          <w:noProof w:val="0"/>
          <w:rtl/>
        </w:rPr>
      </w:pPr>
    </w:p>
    <w:p w:rsidR="00921AB7" w:rsidRDefault="00921AB7" w:rsidP="00921AB7">
      <w:pPr>
        <w:pStyle w:val="ad"/>
        <w:spacing w:line="360" w:lineRule="auto"/>
        <w:jc w:val="both"/>
        <w:rPr>
          <w:rFonts w:ascii="Arial" w:hAnsi="Arial"/>
          <w:noProof w:val="0"/>
          <w:rtl/>
        </w:rPr>
      </w:pPr>
      <w:r>
        <w:rPr>
          <w:rFonts w:ascii="Arial" w:hAnsi="Arial"/>
          <w:noProof w:val="0"/>
          <w:rtl/>
        </w:rPr>
        <w:lastRenderedPageBreak/>
        <w:t>האיש שכר דירה חלופית עוד ביום 30/9/18, היינו עוד טרם הגשת כתב התביעה. הסכם השכירות צורף לכתב התביעה מטעמו. רק ביום 9/10/24 נמסר לו כתב התביעה, כפי שעולה מאישור המסירה שצירפה האשה כנספח "ה" לכתב הגנתה.</w:t>
      </w:r>
    </w:p>
    <w:p w:rsidR="00921AB7" w:rsidRDefault="00921AB7" w:rsidP="00921AB7">
      <w:pPr>
        <w:pStyle w:val="ad"/>
        <w:spacing w:line="360" w:lineRule="auto"/>
        <w:jc w:val="both"/>
        <w:rPr>
          <w:rFonts w:ascii="Arial" w:hAnsi="Arial"/>
          <w:noProof w:val="0"/>
          <w:rtl/>
        </w:rPr>
      </w:pPr>
    </w:p>
    <w:p w:rsidR="00921AB7" w:rsidRDefault="00921AB7" w:rsidP="00921AB7">
      <w:pPr>
        <w:pStyle w:val="ad"/>
        <w:spacing w:line="360" w:lineRule="auto"/>
        <w:jc w:val="both"/>
        <w:rPr>
          <w:rFonts w:ascii="Arial" w:hAnsi="Arial"/>
          <w:noProof w:val="0"/>
          <w:rtl/>
        </w:rPr>
      </w:pPr>
      <w:r>
        <w:rPr>
          <w:rFonts w:ascii="Arial" w:hAnsi="Arial"/>
          <w:noProof w:val="0"/>
          <w:rtl/>
        </w:rPr>
        <w:t xml:space="preserve">עוד מתברר כי ביום 3/1/19 הגישה תביעה לשלום בית, בו ביקשה כי ישוב הביתה (נספח "ז" לכתב ההגנה מטעמה).   </w:t>
      </w:r>
    </w:p>
    <w:p w:rsidR="00921AB7" w:rsidRDefault="00921AB7" w:rsidP="00921AB7">
      <w:pPr>
        <w:pStyle w:val="ad"/>
        <w:spacing w:line="360" w:lineRule="auto"/>
        <w:rPr>
          <w:rFonts w:ascii="Arial" w:hAnsi="Arial"/>
          <w:rtl/>
        </w:rPr>
      </w:pPr>
    </w:p>
    <w:p w:rsidR="00921AB7" w:rsidRDefault="00921AB7" w:rsidP="002B037F">
      <w:pPr>
        <w:pStyle w:val="ad"/>
        <w:spacing w:line="360" w:lineRule="auto"/>
        <w:jc w:val="both"/>
        <w:rPr>
          <w:rFonts w:ascii="Arial" w:hAnsi="Arial"/>
          <w:rtl/>
        </w:rPr>
      </w:pPr>
      <w:r>
        <w:rPr>
          <w:rFonts w:ascii="Arial" w:hAnsi="Arial"/>
          <w:rtl/>
        </w:rPr>
        <w:t>באשר ללוח הזמנים, באוקטובר 2018 הגישה האשה תביעתה לאיזון משאבים גם בבית המשותף, בנובמבר 2019 הגיש האיש תביעתו לדמי שימוש ראויים, ביוני 2020 הוגשה חוות דעת השמאית ובמרץ 2021 נמכרה הדירה. הצדדים התגרשו רק לאחר מכן, באוקטובר 2021. נמצא כי מכירת הדירה נעשתה ב</w:t>
      </w:r>
      <w:r w:rsidR="002B037F">
        <w:rPr>
          <w:rFonts w:ascii="Arial" w:hAnsi="Arial" w:hint="cs"/>
          <w:rtl/>
        </w:rPr>
        <w:t>פ</w:t>
      </w:r>
      <w:r>
        <w:rPr>
          <w:rFonts w:ascii="Arial" w:hAnsi="Arial"/>
          <w:rtl/>
        </w:rPr>
        <w:t xml:space="preserve">רק זמן סביר, ללא כל משיכת זמן מצד האשה. </w:t>
      </w:r>
      <w:r w:rsidR="002B037F">
        <w:rPr>
          <w:rFonts w:ascii="Arial" w:hAnsi="Arial" w:hint="cs"/>
          <w:rtl/>
        </w:rPr>
        <w:t xml:space="preserve">משעה שנעשתה טרם הגירושין, כאשר האיש לא גילה כל כוונה לשוב הביתה, גם על פי  פסיקתו של כב' השופט רובינשטיין, אין כל זכאות לדמי שימוש ראויים. </w:t>
      </w:r>
    </w:p>
    <w:p w:rsidR="00921AB7" w:rsidRDefault="00921AB7" w:rsidP="00921AB7">
      <w:pPr>
        <w:pStyle w:val="ad"/>
        <w:spacing w:line="360" w:lineRule="auto"/>
        <w:jc w:val="both"/>
        <w:rPr>
          <w:rFonts w:ascii="Arial" w:hAnsi="Arial"/>
          <w:rtl/>
        </w:rPr>
      </w:pPr>
    </w:p>
    <w:p w:rsidR="00921AB7" w:rsidRDefault="00921AB7" w:rsidP="00921AB7">
      <w:pPr>
        <w:pStyle w:val="ad"/>
        <w:numPr>
          <w:ilvl w:val="0"/>
          <w:numId w:val="1"/>
        </w:numPr>
        <w:spacing w:line="360" w:lineRule="auto"/>
        <w:jc w:val="both"/>
        <w:rPr>
          <w:rFonts w:ascii="Arial" w:hAnsi="Arial"/>
          <w:b/>
          <w:bCs/>
          <w:rtl/>
        </w:rPr>
      </w:pPr>
      <w:r>
        <w:rPr>
          <w:rFonts w:ascii="Arial" w:hAnsi="Arial"/>
          <w:b/>
          <w:bCs/>
          <w:rtl/>
        </w:rPr>
        <w:t xml:space="preserve">מכל הטעמים האמורים לעיל, אין מקום לחייב האשה לשלם לאיש דמי שימוש ראויים. </w:t>
      </w:r>
    </w:p>
    <w:p w:rsidR="00921AB7" w:rsidRDefault="00921AB7" w:rsidP="00921AB7">
      <w:pPr>
        <w:spacing w:line="360" w:lineRule="auto"/>
        <w:rPr>
          <w:rFonts w:ascii="Arial" w:hAnsi="Arial"/>
          <w:rtl/>
        </w:rPr>
      </w:pPr>
    </w:p>
    <w:p w:rsidR="00921AB7" w:rsidRDefault="00921AB7" w:rsidP="00921AB7">
      <w:pPr>
        <w:spacing w:line="360" w:lineRule="auto"/>
        <w:rPr>
          <w:rFonts w:ascii="Arial" w:hAnsi="Arial"/>
          <w:b/>
          <w:bCs/>
          <w:u w:val="single"/>
          <w:rtl/>
        </w:rPr>
      </w:pPr>
    </w:p>
    <w:p w:rsidR="00921AB7" w:rsidRDefault="00921AB7" w:rsidP="00921AB7">
      <w:pPr>
        <w:spacing w:line="360" w:lineRule="auto"/>
        <w:rPr>
          <w:rFonts w:ascii="Arial" w:hAnsi="Arial"/>
          <w:b/>
          <w:bCs/>
          <w:u w:val="single"/>
          <w:rtl/>
        </w:rPr>
      </w:pPr>
      <w:r>
        <w:rPr>
          <w:rFonts w:ascii="Arial" w:hAnsi="Arial"/>
          <w:b/>
          <w:bCs/>
          <w:u w:val="single"/>
          <w:rtl/>
        </w:rPr>
        <w:t>סוף דבר, לאור כל האמור לעיל, התוצאה היא כדלקמן:</w:t>
      </w:r>
    </w:p>
    <w:p w:rsidR="00921AB7" w:rsidRDefault="00921AB7" w:rsidP="00921AB7">
      <w:pPr>
        <w:pStyle w:val="ad"/>
        <w:numPr>
          <w:ilvl w:val="0"/>
          <w:numId w:val="2"/>
        </w:numPr>
        <w:spacing w:line="360" w:lineRule="auto"/>
        <w:rPr>
          <w:rFonts w:ascii="Arial" w:hAnsi="Arial"/>
          <w:b/>
          <w:bCs/>
          <w:rtl/>
        </w:rPr>
      </w:pPr>
      <w:r>
        <w:rPr>
          <w:rFonts w:ascii="Arial" w:hAnsi="Arial"/>
          <w:b/>
          <w:bCs/>
          <w:rtl/>
        </w:rPr>
        <w:t xml:space="preserve">התביעה לאיזון משאבים בתמ"ש 8468-10-18 מתקבלת בחלקה, לפי סעיף 55 לעיל. </w:t>
      </w:r>
    </w:p>
    <w:p w:rsidR="00921AB7" w:rsidRDefault="00921AB7" w:rsidP="00921AB7">
      <w:pPr>
        <w:pStyle w:val="ad"/>
        <w:numPr>
          <w:ilvl w:val="0"/>
          <w:numId w:val="2"/>
        </w:numPr>
        <w:spacing w:line="360" w:lineRule="auto"/>
        <w:rPr>
          <w:rFonts w:ascii="Arial" w:hAnsi="Arial"/>
          <w:b/>
          <w:bCs/>
          <w:rtl/>
        </w:rPr>
      </w:pPr>
      <w:r>
        <w:rPr>
          <w:rFonts w:ascii="Arial" w:hAnsi="Arial"/>
          <w:b/>
          <w:bCs/>
          <w:rtl/>
        </w:rPr>
        <w:t xml:space="preserve">התביעה לדמי שימוש ראויים בתמ"ש 22084-02-12 נדחית במלואה, לפי סע' 58 לעיל. </w:t>
      </w:r>
    </w:p>
    <w:p w:rsidR="002B037F" w:rsidRDefault="00921AB7" w:rsidP="000E6D09">
      <w:pPr>
        <w:pStyle w:val="ad"/>
        <w:numPr>
          <w:ilvl w:val="0"/>
          <w:numId w:val="2"/>
        </w:numPr>
        <w:spacing w:line="360" w:lineRule="auto"/>
        <w:rPr>
          <w:rFonts w:ascii="Arial" w:hAnsi="Arial"/>
          <w:b/>
          <w:bCs/>
        </w:rPr>
      </w:pPr>
      <w:r w:rsidRPr="002B037F">
        <w:rPr>
          <w:rFonts w:ascii="Arial" w:hAnsi="Arial"/>
          <w:b/>
          <w:bCs/>
          <w:rtl/>
        </w:rPr>
        <w:t xml:space="preserve">לאור תוצאה זו, האיש </w:t>
      </w:r>
      <w:r w:rsidR="002B037F">
        <w:rPr>
          <w:rFonts w:ascii="Arial" w:hAnsi="Arial"/>
          <w:b/>
          <w:bCs/>
          <w:rtl/>
        </w:rPr>
        <w:t>ישלם הוצאות האשה בגובה 10,000 ₪</w:t>
      </w:r>
      <w:r w:rsidR="002B037F">
        <w:rPr>
          <w:rFonts w:ascii="Arial" w:hAnsi="Arial" w:hint="cs"/>
          <w:b/>
          <w:bCs/>
          <w:rtl/>
        </w:rPr>
        <w:t xml:space="preserve">. סכום זה אף הוא יקוזז מתוך הסכום שיתקבל בתמורה למכירת המשרד. </w:t>
      </w:r>
    </w:p>
    <w:p w:rsidR="00921AB7" w:rsidRDefault="00921AB7" w:rsidP="000E6D09">
      <w:pPr>
        <w:pStyle w:val="ad"/>
        <w:numPr>
          <w:ilvl w:val="0"/>
          <w:numId w:val="2"/>
        </w:numPr>
        <w:spacing w:line="360" w:lineRule="auto"/>
        <w:rPr>
          <w:rFonts w:ascii="Arial" w:hAnsi="Arial"/>
          <w:b/>
          <w:bCs/>
        </w:rPr>
      </w:pPr>
      <w:r w:rsidRPr="002B037F">
        <w:rPr>
          <w:rFonts w:ascii="Arial" w:hAnsi="Arial"/>
          <w:b/>
          <w:bCs/>
          <w:rtl/>
        </w:rPr>
        <w:t xml:space="preserve">המזכירות תנתב פסק הדין גם לתיק הקשור, תמציאנו לצדדים ותסגור </w:t>
      </w:r>
      <w:r w:rsidR="002B037F">
        <w:rPr>
          <w:rFonts w:ascii="Arial" w:hAnsi="Arial" w:hint="cs"/>
          <w:b/>
          <w:bCs/>
          <w:rtl/>
        </w:rPr>
        <w:t xml:space="preserve">שני </w:t>
      </w:r>
      <w:r w:rsidR="002B037F">
        <w:rPr>
          <w:rFonts w:ascii="Arial" w:hAnsi="Arial"/>
          <w:b/>
          <w:bCs/>
          <w:rtl/>
        </w:rPr>
        <w:t>התיק</w:t>
      </w:r>
      <w:r w:rsidR="002B037F">
        <w:rPr>
          <w:rFonts w:ascii="Arial" w:hAnsi="Arial" w:hint="cs"/>
          <w:b/>
          <w:bCs/>
          <w:rtl/>
        </w:rPr>
        <w:t xml:space="preserve">ים. </w:t>
      </w:r>
    </w:p>
    <w:p w:rsidR="00121BA7" w:rsidRDefault="00121BA7" w:rsidP="00121BA7">
      <w:pPr>
        <w:spacing w:line="360" w:lineRule="auto"/>
        <w:rPr>
          <w:rFonts w:ascii="Arial" w:hAnsi="Arial"/>
          <w:b/>
          <w:bCs/>
          <w:rtl/>
        </w:rPr>
      </w:pPr>
    </w:p>
    <w:p w:rsidR="00121BA7" w:rsidRPr="00121BA7" w:rsidRDefault="00121BA7" w:rsidP="00121BA7">
      <w:pPr>
        <w:spacing w:line="360" w:lineRule="auto"/>
        <w:rPr>
          <w:rFonts w:ascii="Arial" w:hAnsi="Arial"/>
          <w:rtl/>
        </w:rPr>
      </w:pPr>
      <w:r w:rsidRPr="00121BA7">
        <w:rPr>
          <w:rFonts w:ascii="Arial" w:hAnsi="Arial" w:hint="cs"/>
          <w:rtl/>
        </w:rPr>
        <w:t xml:space="preserve">פסק </w:t>
      </w:r>
      <w:r>
        <w:rPr>
          <w:rFonts w:ascii="Arial" w:hAnsi="Arial" w:hint="cs"/>
          <w:rtl/>
        </w:rPr>
        <w:t xml:space="preserve">הדין יועבר למאגרים המשפטיים </w:t>
      </w:r>
      <w:r w:rsidRPr="00121BA7">
        <w:rPr>
          <w:rFonts w:ascii="Arial" w:hAnsi="Arial" w:hint="cs"/>
          <w:rtl/>
        </w:rPr>
        <w:t>ל</w:t>
      </w:r>
      <w:r>
        <w:rPr>
          <w:rFonts w:ascii="Arial" w:hAnsi="Arial" w:hint="cs"/>
          <w:rtl/>
        </w:rPr>
        <w:t xml:space="preserve">שם </w:t>
      </w:r>
      <w:r w:rsidRPr="00121BA7">
        <w:rPr>
          <w:rFonts w:ascii="Arial" w:hAnsi="Arial" w:hint="cs"/>
          <w:rtl/>
        </w:rPr>
        <w:t xml:space="preserve">פרסום ללא פרטים מזהים, על פי הכללים בעניין זה. </w:t>
      </w:r>
    </w:p>
    <w:p w:rsidR="00921AB7" w:rsidRDefault="00921AB7" w:rsidP="00921AB7">
      <w:pPr>
        <w:spacing w:line="360" w:lineRule="auto"/>
        <w:jc w:val="both"/>
        <w:rPr>
          <w:rFonts w:ascii="Arial" w:hAnsi="Arial"/>
          <w:noProof w:val="0"/>
        </w:rPr>
      </w:pPr>
    </w:p>
    <w:p w:rsidR="00921AB7" w:rsidRDefault="00921AB7" w:rsidP="00921AB7">
      <w:pPr>
        <w:spacing w:line="360" w:lineRule="auto"/>
        <w:jc w:val="both"/>
        <w:rPr>
          <w:rFonts w:ascii="Arial" w:hAnsi="Arial"/>
          <w:noProof w:val="0"/>
        </w:rPr>
      </w:pPr>
      <w:r>
        <w:rPr>
          <w:rFonts w:ascii="Arial" w:hAnsi="Arial"/>
          <w:noProof w:val="0"/>
          <w:rtl/>
        </w:rPr>
        <w:t xml:space="preserve">ניתן היום,  </w:t>
      </w:r>
      <w:sdt>
        <w:sdtPr>
          <w:rPr>
            <w:rtl/>
          </w:rPr>
          <w:alias w:val="1455"/>
          <w:tag w:val="1455"/>
          <w:id w:val="2109155249"/>
          <w:text w:multiLine="1"/>
        </w:sdtPr>
        <w:sdtEndPr/>
        <w:sdtContent>
          <w:r>
            <w:rPr>
              <w:rFonts w:ascii="Arial" w:hAnsi="Arial"/>
              <w:noProof w:val="0"/>
              <w:rtl/>
            </w:rPr>
            <w:t>י"ב אלול תשפ"ד</w:t>
          </w:r>
        </w:sdtContent>
      </w:sdt>
      <w:r>
        <w:rPr>
          <w:rFonts w:ascii="Arial" w:hAnsi="Arial"/>
          <w:noProof w:val="0"/>
          <w:rtl/>
        </w:rPr>
        <w:t xml:space="preserve">, </w:t>
      </w:r>
      <w:sdt>
        <w:sdtPr>
          <w:rPr>
            <w:rtl/>
          </w:rPr>
          <w:alias w:val="1456"/>
          <w:tag w:val="1456"/>
          <w:id w:val="-304392385"/>
          <w:text w:multiLine="1"/>
        </w:sdtPr>
        <w:sdtEndPr/>
        <w:sdtContent>
          <w:r>
            <w:rPr>
              <w:rFonts w:ascii="Arial" w:hAnsi="Arial"/>
              <w:noProof w:val="0"/>
              <w:rtl/>
            </w:rPr>
            <w:t>15 ספטמבר 2024</w:t>
          </w:r>
        </w:sdtContent>
      </w:sdt>
      <w:r>
        <w:rPr>
          <w:rFonts w:ascii="Arial" w:hAnsi="Arial"/>
          <w:noProof w:val="0"/>
          <w:rtl/>
        </w:rPr>
        <w:t>, בהעדר הצדדים.</w:t>
      </w:r>
    </w:p>
    <w:p w:rsidR="00921AB7" w:rsidRDefault="00FE5D7F" w:rsidP="00921AB7">
      <w:pPr>
        <w:spacing w:line="360" w:lineRule="auto"/>
        <w:ind w:left="3600" w:firstLine="720"/>
        <w:jc w:val="center"/>
        <w:rPr>
          <w:rtl/>
        </w:rPr>
      </w:pPr>
      <w:sdt>
        <w:sdtPr>
          <w:rPr>
            <w:rtl/>
          </w:rPr>
          <w:alias w:val="MergeField"/>
          <w:tag w:val="1237"/>
          <w:id w:val="-1535342303"/>
        </w:sdtPr>
        <w:sdtEndPr/>
        <w:sdtContent>
          <w:r w:rsidR="00921AB7">
            <w:drawing>
              <wp:inline distT="0" distB="0" distL="0" distR="0">
                <wp:extent cx="1943100" cy="13716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1371600"/>
                        </a:xfrm>
                        <a:prstGeom prst="rect">
                          <a:avLst/>
                        </a:prstGeom>
                        <a:noFill/>
                        <a:ln>
                          <a:noFill/>
                        </a:ln>
                      </pic:spPr>
                    </pic:pic>
                  </a:graphicData>
                </a:graphic>
              </wp:inline>
            </w:drawing>
          </w:r>
        </w:sdtContent>
      </w:sdt>
    </w:p>
    <w:p w:rsidR="00921AB7" w:rsidRDefault="00921AB7" w:rsidP="00921AB7">
      <w:pPr>
        <w:spacing w:line="360" w:lineRule="auto"/>
        <w:ind w:left="3600" w:firstLine="720"/>
        <w:jc w:val="center"/>
        <w:rPr>
          <w:rFonts w:ascii="Arial" w:hAnsi="Arial"/>
          <w:noProof w:val="0"/>
          <w:rtl/>
        </w:rPr>
      </w:pPr>
    </w:p>
    <w:sectPr w:rsidR="00921AB7" w:rsidSect="00E612B1">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D7F" w:rsidRDefault="00FE5D7F">
      <w:r>
        <w:separator/>
      </w:r>
    </w:p>
  </w:endnote>
  <w:endnote w:type="continuationSeparator" w:id="0">
    <w:p w:rsidR="00FE5D7F" w:rsidRDefault="00FE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84D1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84D1C">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D7F" w:rsidRDefault="00FE5D7F">
      <w:r>
        <w:separator/>
      </w:r>
    </w:p>
  </w:footnote>
  <w:footnote w:type="continuationSeparator" w:id="0">
    <w:p w:rsidR="00FE5D7F" w:rsidRDefault="00FE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408B606E" wp14:editId="3DFF3C3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trPr>
        <w:trHeight w:hRule="exact" w:val="418"/>
        <w:jc w:val="center"/>
      </w:trPr>
      <w:tc>
        <w:tcPr>
          <w:tcW w:w="8721" w:type="dxa"/>
          <w:gridSpan w:val="2"/>
        </w:tcPr>
        <w:p w:rsidR="00694556" w:rsidRDefault="00FE5D7F">
          <w:pPr>
            <w:pStyle w:val="a3"/>
            <w:jc w:val="center"/>
            <w:rPr>
              <w:rFonts w:ascii="Tahoma" w:hAnsi="Tahoma" w:cs="Tahoma"/>
              <w:noProof w:val="0"/>
              <w:color w:val="000080"/>
              <w:rtl/>
            </w:rPr>
          </w:pPr>
          <w:sdt>
            <w:sdtPr>
              <w:rPr>
                <w:rtl/>
              </w:rPr>
              <w:alias w:val="1174"/>
              <w:tag w:val="1174"/>
              <w:id w:val="-1775709220"/>
              <w:text/>
            </w:sdtPr>
            <w:sdtEndPr/>
            <w:sdtContent>
              <w:r w:rsidR="009B55EC">
                <w:rPr>
                  <w:rFonts w:ascii="Tahoma" w:hAnsi="Tahoma" w:cs="Tahoma" w:hint="cs"/>
                  <w:b/>
                  <w:bCs/>
                  <w:noProof w:val="0"/>
                  <w:color w:val="000080"/>
                  <w:rtl/>
                </w:rPr>
                <w:t>-</w:t>
              </w:r>
              <w:r w:rsidR="00005C8B">
                <w:rPr>
                  <w:rFonts w:ascii="Tahoma" w:hAnsi="Tahoma" w:cs="Tahoma"/>
                  <w:b/>
                  <w:bCs/>
                  <w:noProof w:val="0"/>
                  <w:color w:val="000080"/>
                  <w:rtl/>
                </w:rPr>
                <w:t>בית משפט לענייני משפחה באשדוד</w:t>
              </w:r>
            </w:sdtContent>
          </w:sdt>
          <w:r w:rsidR="009B55EC">
            <w:rPr>
              <w:rFonts w:hint="cs"/>
              <w:rtl/>
            </w:rPr>
            <w:t>-</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9B55EC">
      <w:trPr>
        <w:trHeight w:val="337"/>
        <w:jc w:val="center"/>
      </w:trPr>
      <w:tc>
        <w:tcPr>
          <w:tcW w:w="8721" w:type="dxa"/>
          <w:gridSpan w:val="2"/>
        </w:tcPr>
        <w:p w:rsidR="00694556" w:rsidRPr="009B55EC" w:rsidRDefault="00FE5D7F" w:rsidP="00121BA7">
          <w:pPr>
            <w:rPr>
              <w:b/>
              <w:bCs/>
              <w:noProof w:val="0"/>
              <w:rtl/>
            </w:rPr>
          </w:pPr>
          <w:sdt>
            <w:sdtPr>
              <w:rPr>
                <w:b/>
                <w:bCs/>
                <w:rtl/>
              </w:rPr>
              <w:alias w:val="1170"/>
              <w:tag w:val="1170"/>
              <w:id w:val="299038016"/>
              <w:text w:multiLine="1"/>
            </w:sdtPr>
            <w:sdtEndPr/>
            <w:sdtContent>
              <w:r w:rsidR="004A035F" w:rsidRPr="009B55EC">
                <w:rPr>
                  <w:b/>
                  <w:bCs/>
                  <w:noProof w:val="0"/>
                  <w:rtl/>
                </w:rPr>
                <w:t>תלה"מ</w:t>
              </w:r>
            </w:sdtContent>
          </w:sdt>
          <w:r w:rsidR="00005C8B" w:rsidRPr="009B55EC">
            <w:rPr>
              <w:b/>
              <w:bCs/>
              <w:noProof w:val="0"/>
              <w:rtl/>
            </w:rPr>
            <w:t xml:space="preserve"> </w:t>
          </w:r>
          <w:sdt>
            <w:sdtPr>
              <w:rPr>
                <w:b/>
                <w:bCs/>
                <w:rtl/>
              </w:rPr>
              <w:alias w:val="1171"/>
              <w:tag w:val="1171"/>
              <w:id w:val="81650337"/>
              <w:text w:multiLine="1"/>
            </w:sdtPr>
            <w:sdtEndPr/>
            <w:sdtContent>
              <w:r w:rsidR="004A035F" w:rsidRPr="009B55EC">
                <w:rPr>
                  <w:b/>
                  <w:bCs/>
                  <w:noProof w:val="0"/>
                  <w:rtl/>
                </w:rPr>
                <w:t>8468-10-18</w:t>
              </w:r>
            </w:sdtContent>
          </w:sdt>
          <w:r w:rsidR="00005C8B" w:rsidRPr="009B55EC">
            <w:rPr>
              <w:b/>
              <w:bCs/>
              <w:noProof w:val="0"/>
              <w:rtl/>
            </w:rPr>
            <w:t xml:space="preserve"> </w:t>
          </w:r>
          <w:sdt>
            <w:sdtPr>
              <w:rPr>
                <w:b/>
                <w:bCs/>
                <w:rtl/>
              </w:rPr>
              <w:alias w:val="1172"/>
              <w:tag w:val="1172"/>
              <w:id w:val="-1742169342"/>
              <w:text w:multiLine="1"/>
            </w:sdtPr>
            <w:sdtEndPr/>
            <w:sdtContent>
              <w:r w:rsidR="00121BA7">
                <w:rPr>
                  <w:rFonts w:hint="cs"/>
                  <w:b/>
                  <w:bCs/>
                  <w:noProof w:val="0"/>
                  <w:rtl/>
                </w:rPr>
                <w:t>האשה נ' האיש</w:t>
              </w:r>
              <w:r w:rsidR="009B55EC" w:rsidRPr="009B55EC">
                <w:rPr>
                  <w:rFonts w:hint="cs"/>
                  <w:b/>
                  <w:bCs/>
                  <w:rtl/>
                </w:rPr>
                <w:t xml:space="preserve"> (איזון משאבים)</w:t>
              </w:r>
              <w:r w:rsidR="009B55EC" w:rsidRPr="009B55EC">
                <w:rPr>
                  <w:b/>
                  <w:bCs/>
                  <w:rtl/>
                </w:rPr>
                <w:br/>
              </w:r>
              <w:r w:rsidR="009B55EC" w:rsidRPr="009B55EC">
                <w:rPr>
                  <w:rFonts w:hint="cs"/>
                  <w:b/>
                  <w:bCs/>
                  <w:rtl/>
                </w:rPr>
                <w:t xml:space="preserve">תלה"מ 44868-11-19 </w:t>
              </w:r>
              <w:r w:rsidR="00121BA7">
                <w:rPr>
                  <w:rFonts w:hint="cs"/>
                  <w:b/>
                  <w:bCs/>
                  <w:rtl/>
                </w:rPr>
                <w:t>האיש</w:t>
              </w:r>
              <w:r w:rsidR="009B55EC" w:rsidRPr="009B55EC">
                <w:rPr>
                  <w:rFonts w:hint="cs"/>
                  <w:b/>
                  <w:bCs/>
                  <w:rtl/>
                </w:rPr>
                <w:t xml:space="preserve"> נ' </w:t>
              </w:r>
              <w:r w:rsidR="00121BA7">
                <w:rPr>
                  <w:rFonts w:hint="cs"/>
                  <w:b/>
                  <w:bCs/>
                  <w:rtl/>
                </w:rPr>
                <w:t>האשה</w:t>
              </w:r>
              <w:r w:rsidR="009B55EC" w:rsidRPr="009B55EC">
                <w:rPr>
                  <w:rFonts w:hint="cs"/>
                  <w:b/>
                  <w:bCs/>
                  <w:rtl/>
                </w:rPr>
                <w:t xml:space="preserve"> (דמי שימוש)</w:t>
              </w:r>
              <w:r w:rsidR="00921AB7">
                <w:rPr>
                  <w:b/>
                  <w:bCs/>
                  <w:rtl/>
                </w:rPr>
                <w:br/>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10D68"/>
    <w:multiLevelType w:val="hybridMultilevel"/>
    <w:tmpl w:val="EA78AE9A"/>
    <w:lvl w:ilvl="0" w:tplc="E4FE6CAE">
      <w:numFmt w:val="bullet"/>
      <w:lvlText w:val=""/>
      <w:lvlJc w:val="left"/>
      <w:pPr>
        <w:ind w:left="1080" w:hanging="360"/>
      </w:pPr>
      <w:rPr>
        <w:rFonts w:ascii="Symbol" w:eastAsia="Times New Roman" w:hAnsi="Symbol"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36495455"/>
    <w:multiLevelType w:val="hybridMultilevel"/>
    <w:tmpl w:val="6F9AFD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C495ACA"/>
    <w:multiLevelType w:val="hybridMultilevel"/>
    <w:tmpl w:val="5EA8C634"/>
    <w:lvl w:ilvl="0" w:tplc="7284984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815521"/>
    <w:docVar w:name="CourtID" w:val="4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815521&amp;lt;/CaseID&amp;gt;_x000d__x000a_        &amp;lt;DocumentID&amp;gt;457330881&amp;lt;/DocumentID&amp;gt;_x000d__x000a_      &amp;lt;/dt_DocumentCase&amp;gt;_x000d__x000a_      &amp;lt;dt_Document diffgr:id=&amp;quot;dt_Document1&amp;quot; msdata:rowOrder=&amp;quot;0&amp;quot;&amp;gt;_x000d__x000a_        &amp;lt;DocumentID&amp;gt;457330881&amp;lt;/DocumentID&amp;gt;_x000d__x000a_        &amp;lt;DocumentMainID&amp;gt;0&amp;lt;/DocumentMainID&amp;gt;_x000d__x000a_        &amp;lt;CaseID&amp;gt;75815521&amp;lt;/CaseID&amp;gt;_x000d__x000a_        &amp;lt;DocumentIncludedDate&amp;gt;2024-10-08T11:34:51.623+03:00&amp;lt;/DocumentIncludedDate&amp;gt;_x000d__x000a_        &amp;lt;DocumentDesc&amp;gt;פסק דין  שניתנה ע&amp;quot;י  ענת אלפסי&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0-08T11:34:51.623+03:00&amp;lt;/DocumentSavingDate&amp;gt;_x000d__x000a_        &amp;lt;DocumentChangeDate&amp;gt;2024-10-08T11:34:51.717+03:00&amp;lt;/DocumentChangeDate&amp;gt;_x000d__x000a_        &amp;lt;IsScanned&amp;gt;false&amp;lt;/IsScanned&amp;gt;_x000d__x000a_        &amp;lt;PageQuantity&amp;gt;0&amp;lt;/PageQuantity&amp;gt;_x000d__x000a_        &amp;lt;DocumentStatusID&amp;gt;2&amp;lt;/DocumentStatusID&amp;gt;_x000d__x000a_        &amp;lt;DocumentStatusChangeDate&amp;gt;2024-10-08T11:34:51.717+03:00&amp;lt;/DocumentStatusChangeDate&amp;gt;_x000d__x000a_        &amp;lt;TemplateVersionID&amp;gt;1&amp;lt;/TemplateVersionID&amp;gt;_x000d__x000a_        &amp;lt;DocumentChangeUserID&amp;gt;023736127@GOV.IL&amp;lt;/DocumentChangeUserID&amp;gt;_x000d__x000a_        &amp;lt;DocumentCreationUserID&amp;gt;023736127@GOV.IL&amp;lt;/DocumentCreationUserID&amp;gt;_x000d__x000a_        &amp;lt;OriginalDocumentID&amp;gt;454344038&amp;lt;/OriginalDocumentID&amp;gt;_x000d__x000a_        &amp;lt;PrivillegeID&amp;gt;5&amp;lt;/PrivillegeID&amp;gt;_x000d__x000a_        &amp;lt;FromPage&amp;gt;0&amp;lt;/FromPage&amp;gt;_x000d__x000a_        &amp;lt;ToPage&amp;gt;0&amp;lt;/ToPage&amp;gt;_x000d__x000a_        &amp;lt;FileID&amp;gt;7d4e446b92010000090037f6ab71505d&amp;lt;/FileID&amp;gt;_x000d__x000a_        &amp;lt;URL&amp;gt;\\CTLNFSV02\doc_repository\218\211\b21bcb2592010000090037f6ab51d06d_copy.docx&amp;lt;/URL&amp;gt;_x000d__x000a_        &amp;lt;OlivePriority&amp;gt;1&amp;lt;/OlivePriority&amp;gt;_x000d__x000a_        &amp;lt;MetaDataTypeID&amp;gt;1&amp;lt;/MetaDataTypeID&amp;gt;_x000d__x000a_        &amp;lt;MetaDataChangeDate&amp;gt;2024-10-08T11:34:51.71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נת אלפסי&amp;amp;lt;/anyType&amp;amp;gt;_x000d__x000a_    &amp;amp;lt;anyType xsi:type=&amp;quot;xsd:dateTime&amp;quot;&amp;amp;gt;2024-09-15T20:00:56.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15T20:00:56.8+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6C35"/>
    <w:rsid w:val="000564AB"/>
    <w:rsid w:val="000F5DFD"/>
    <w:rsid w:val="001044BD"/>
    <w:rsid w:val="001072A9"/>
    <w:rsid w:val="0011204E"/>
    <w:rsid w:val="00121BA7"/>
    <w:rsid w:val="001277D7"/>
    <w:rsid w:val="00132017"/>
    <w:rsid w:val="0014234E"/>
    <w:rsid w:val="00145EFA"/>
    <w:rsid w:val="0018592F"/>
    <w:rsid w:val="001B1237"/>
    <w:rsid w:val="001C4003"/>
    <w:rsid w:val="002352F7"/>
    <w:rsid w:val="00252075"/>
    <w:rsid w:val="00256692"/>
    <w:rsid w:val="002B037F"/>
    <w:rsid w:val="002F716A"/>
    <w:rsid w:val="00327002"/>
    <w:rsid w:val="00381D3A"/>
    <w:rsid w:val="003823DA"/>
    <w:rsid w:val="00384D1C"/>
    <w:rsid w:val="004A035F"/>
    <w:rsid w:val="004A46C2"/>
    <w:rsid w:val="004D49A3"/>
    <w:rsid w:val="004E6E3C"/>
    <w:rsid w:val="004F3583"/>
    <w:rsid w:val="005124F1"/>
    <w:rsid w:val="00547DB7"/>
    <w:rsid w:val="00597110"/>
    <w:rsid w:val="005D4BDB"/>
    <w:rsid w:val="0060399C"/>
    <w:rsid w:val="00622BAA"/>
    <w:rsid w:val="00625C89"/>
    <w:rsid w:val="0064158A"/>
    <w:rsid w:val="00671BD5"/>
    <w:rsid w:val="006805C1"/>
    <w:rsid w:val="00694556"/>
    <w:rsid w:val="006E1A53"/>
    <w:rsid w:val="006E7D21"/>
    <w:rsid w:val="007056AA"/>
    <w:rsid w:val="007A24FE"/>
    <w:rsid w:val="007C4C6E"/>
    <w:rsid w:val="007F1048"/>
    <w:rsid w:val="00820005"/>
    <w:rsid w:val="00832297"/>
    <w:rsid w:val="00840611"/>
    <w:rsid w:val="00846D27"/>
    <w:rsid w:val="00903896"/>
    <w:rsid w:val="00921AB7"/>
    <w:rsid w:val="00927813"/>
    <w:rsid w:val="00944D13"/>
    <w:rsid w:val="00973AA7"/>
    <w:rsid w:val="009B55EC"/>
    <w:rsid w:val="009E0263"/>
    <w:rsid w:val="00A43458"/>
    <w:rsid w:val="00A800E6"/>
    <w:rsid w:val="00AA53E2"/>
    <w:rsid w:val="00AC4E19"/>
    <w:rsid w:val="00AD36B2"/>
    <w:rsid w:val="00AF1ED6"/>
    <w:rsid w:val="00B31146"/>
    <w:rsid w:val="00B36575"/>
    <w:rsid w:val="00B368FE"/>
    <w:rsid w:val="00B80CBD"/>
    <w:rsid w:val="00BA06EF"/>
    <w:rsid w:val="00BB6C1A"/>
    <w:rsid w:val="00BC3369"/>
    <w:rsid w:val="00BF77EE"/>
    <w:rsid w:val="00C83E56"/>
    <w:rsid w:val="00D53924"/>
    <w:rsid w:val="00D96D8C"/>
    <w:rsid w:val="00DC322A"/>
    <w:rsid w:val="00E00B6F"/>
    <w:rsid w:val="00E0209C"/>
    <w:rsid w:val="00E249F3"/>
    <w:rsid w:val="00E54642"/>
    <w:rsid w:val="00E60C84"/>
    <w:rsid w:val="00E612B1"/>
    <w:rsid w:val="00E72107"/>
    <w:rsid w:val="00E7569F"/>
    <w:rsid w:val="00E97908"/>
    <w:rsid w:val="00EF3014"/>
    <w:rsid w:val="00EF3ED0"/>
    <w:rsid w:val="00F95037"/>
    <w:rsid w:val="00FD6237"/>
    <w:rsid w:val="00FE5D7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C1739E-2A00-428D-AC31-EA411114C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4A46C2"/>
    <w:rPr>
      <w:color w:val="808080"/>
    </w:rPr>
  </w:style>
  <w:style w:type="paragraph" w:styleId="ad">
    <w:name w:val="List Paragraph"/>
    <w:basedOn w:val="a"/>
    <w:uiPriority w:val="34"/>
    <w:qFormat/>
    <w:rsid w:val="006E7D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1882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17727076">
      <w:bodyDiv w:val="1"/>
      <w:marLeft w:val="0"/>
      <w:marRight w:val="0"/>
      <w:marTop w:val="0"/>
      <w:marBottom w:val="0"/>
      <w:divBdr>
        <w:top w:val="none" w:sz="0" w:space="0" w:color="auto"/>
        <w:left w:val="none" w:sz="0" w:space="0" w:color="auto"/>
        <w:bottom w:val="none" w:sz="0" w:space="0" w:color="auto"/>
        <w:right w:val="none" w:sz="0" w:space="0" w:color="auto"/>
      </w:divBdr>
    </w:div>
    <w:div w:id="20341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רון קדם</FullName>
        <FirstName>רון</FirstName>
        <LastName>קדם</LastName>
        <PartyPropertyName/>
        <AuthenticationTypeAndNumber>ת"ז 053639035</AuthenticationTypeAndNumber>
        <RepresentatedOrRepresentativesNames/>
        <RepresentatedOrRepresentativesCount>0</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206065124</CasePartyID>
        <PartyTypeID>5</PartyTypeID>
        <ActivityStatusID>1</ActivityStatusID>
        <PartyAliasID>102</PartyAliasID>
        <PartyAliasName>מומחה בית משפט</PartyAliasName>
        <LegalEntityID>72304604</LegalEntityID>
        <CaseLegalEntityID>109302947</CaseLegalEntityID>
        <AuthenticationTypeID>1</AuthenticationTypeID>
        <AuthenticationTypeName>ת"ז</AuthenticationTypeName>
        <LegalEntityNumber>053639035</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שד' הנשיאים 44/61 הוד השרון קומה 13</FullAddress>
        <EmailAddress>dr.actuar@gmail.com</EmailAddress>
        <MotionID>0</MotionID>
        <CasePleaID>0</CasePleaID>
        <LinkedCaseID>0</LinkedCaseID>
        <CasePartyCategoryID>1</CasePartyCategoryID>
        <LegalEntityAddressID>78857597</LegalEntityAddressID>
        <LegalEntityEmailAddressID>67988384</LegalEntityEmailAddressID>
        <PleaTypeID>4</PleaTypeID>
        <GroupPartyAlias/>
        <IsConverted>false</IsConverted>
        <LegalEntityNameID>76131482</LegalEntityNameID>
        <RepresentatedNamesOfAssistant/>
        <LegalEntityTypeID>6</LegalEntityTypeID>
        <IsVerdictExists>false</IsVerdictExists>
        <IsAsirAzir>false</IsAsirAzir>
        <MainAndSecSpec/>
        <IsPublicationProhibited>false</IsPublicationProhibited>
        <PublicationProhibitedFullName>רון קדם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אביגיל ביטון</FullName>
        <FirstName>אביגיל</FirstName>
        <LastName>ביטון</LastName>
        <PartyPropertyName/>
        <AuthenticationTypeAndNumber>ת"ז </AuthenticationTypeAndNumber>
        <RepresentatedOrRepresentativesNames/>
        <RepresentatedOrRepresentativesCount>0</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241301778</CasePartyID>
        <PartyTypeID>3</PartyTypeID>
        <ActivityStatusID>1</ActivityStatusID>
        <LegalEntityID>80512208</LegalEntityID>
        <CaseLegalEntityID>119864271</CaseLegalEntityID>
        <AssistantRoleID>33</AssistantRoleID>
        <AuthenticationTypeID>1</AuthenticationTypeID>
        <AuthenticationTypeName>ת"ז</AuthenticationTypeName>
        <IsMainPartyType>true</IsMainPartyType>
        <CaseDisplayIdentifier>8468-10-18</CaseDisplayIdentifier>
        <CaseTypeID>10262</CaseTypeID>
        <CaseTypeName>תביעה לאחר הסדר התדיינויות במשפחה (תלה"מ)</CaseTypeName>
        <CaseName>ניאזוב נ' ניאזוב</CaseName>
        <FullAddress/>
        <EmailAddress>avigail@shamaim.biz</EmailAddress>
        <MotionID>0</MotionID>
        <CasePleaID>0</CasePleaID>
        <LinkedCaseID>0</LinkedCaseID>
        <PartyID>1</PartyID>
        <CasePartyCategoryID>2</CasePartyCategoryID>
        <LegalEntityEmailAddressID>68184360</LegalEntityEmailAddressID>
        <PleaTypeID>4</PleaTypeID>
        <GroupPartyAlias/>
        <IsConverted>false</IsConverted>
        <LegalEntityNameID>93145622</LegalEntityNameID>
        <RepresentatedNamesOfAssistant/>
        <LegalEntityTypeID>1</LegalEntityTypeID>
        <IsVerdictExists>false</IsVerdictExists>
        <IsAsirAzir>false</IsAsirAzir>
        <MainAndSecSpec/>
        <IsPublicationProhibited>false</IsPublicationProhibited>
        <PublicationProhibitedFullName>אביגיל ביטון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איילת מצויינים</FullName>
        <FirstName>איילת</FirstName>
        <LastName>מצויינים</LastName>
        <PartyPropertyName/>
        <AuthenticationTypeAndNumber>מ.ר. 38985</AuthenticationTypeAndNumber>
        <RepresentatedOrRepresentativesNames>נתנאל ניאזוב</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187480752</CasePartyID>
        <PartyTypeID>2</PartyTypeID>
        <ActivityStatusID>1</ActivityStatusID>
        <PartyAliasID>21</PartyAliasID>
        <PartyAliasName>בא כוח נתבעים</PartyAliasName>
        <LegalEntityID>409416</LegalEntityID>
        <CaseLegalEntityID>103844315</CaseLegalEntityID>
        <AuthenticationTypeID>4</AuthenticationTypeID>
        <AuthenticationTypeName>מ.ר.</AuthenticationTypeName>
        <LegalEntityNumber>38985</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רח' צה"ל 99 אשקלון ומה 6 -609</FullAddress>
        <EmailAddress>ayeletm.law@gmail.com</EmailAddress>
        <MotionID>0</MotionID>
        <CasePleaID>0</CasePleaID>
        <FatherName xml:space="preserve">        </FatherName>
        <LinkedCaseID>0</LinkedCaseID>
        <PartyID>2</PartyID>
        <CasePartyCategoryID>2</CasePartyCategoryID>
        <LegalEntityAddressID>82527730</LegalEntityAddressID>
        <LegalEntityEmailAddressID>68018794</LegalEntityEmailAddressID>
        <PleaTypeID>4</PleaTypeID>
        <LawyerOfficeName>משרד עו"ד: איילת מצויינים</LawyerOfficeName>
        <LawyerOfficeID>450060</LawyerOfficeID>
        <GroupPartyAlias/>
        <IsConverted>false</IsConverted>
        <LegalEntityNameID>30400</LegalEntityNameID>
        <RepresentatedNamesOfAssistant/>
        <LegalEntityTypeID>4</LegalEntityTypeID>
        <IsVerdictExists>false</IsVerdictExists>
        <IsAsirAzir>false</IsAsirAzir>
        <MainAndSecSpec/>
        <IsPublicationProhibited>false</IsPublicationProhibited>
        <PublicationProhibitedFullName>איילת מצויינים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עדנה ניאזוב</FullName>
        <FirstName>עדנה</FirstName>
        <LastName>ניאזוב</LastName>
        <PartyPropertyName/>
        <AuthenticationTypeAndNumber>ת"ז 057880577</AuthenticationTypeAndNumber>
        <RepresentatedOrRepresentativesNames>יעל פיש</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187182197</CasePartyID>
        <PartyTypeID>1</PartyTypeID>
        <ActivityStatusID>1</ActivityStatusID>
        <PartyAliasID>1</PartyAliasID>
        <PartyAliasName>תובע</PartyAliasName>
        <OrdinalNumber>1</OrdinalNumber>
        <LegalEntityID>71390554</LegalEntityID>
        <CaseLegalEntityID>103754021</CaseLegalEntityID>
        <AuthenticationTypeID>1</AuthenticationTypeID>
        <AuthenticationTypeName>ת"ז</AuthenticationTypeName>
        <LegalEntityNumber>057880577</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257 בת הדר </FullAddress>
        <MotionID>0</MotionID>
        <CasePleaID>0</CasePleaID>
        <FatherName>גרשון</FatherName>
        <LinkedCaseID>0</LinkedCaseID>
        <PartyID>1</PartyID>
        <CasePartyCategoryID>2</CasePartyCategoryID>
        <LegalEntityAddressID>81743354</LegalEntityAddressID>
        <PleaTypeID>4</PleaTypeID>
        <GroupPartyAlias>תובעים</GroupPartyAlias>
        <IsConverted>false</IsConverted>
        <LegalEntityRegisteredNameID>7906383</LegalEntityRegisteredNameID>
        <LegalEntityNameID>86465689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עדנה ניאזוב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פיש</FullName>
        <FirstName>יעל</FirstName>
        <LastName>פיש</LastName>
        <PartyPropertyName/>
        <AuthenticationTypeAndNumber>מ.ר. 54792</AuthenticationTypeAndNumber>
        <RepresentatedOrRepresentativesNames>עדנה ניאזוב</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187182198</CasePartyID>
        <PartyTypeID>2</PartyTypeID>
        <ActivityStatusID>1</ActivityStatusID>
        <PartyAliasID>20</PartyAliasID>
        <PartyAliasName>בא כוח תובעים</PartyAliasName>
        <OrdinalNumber>1</OrdinalNumber>
        <LegalEntityID>70393451</LegalEntityID>
        <CaseLegalEntityID>103754022</CaseLegalEntityID>
        <AuthenticationTypeID>4</AuthenticationTypeID>
        <AuthenticationTypeName>מ.ר.</AuthenticationTypeName>
        <LegalEntityNumber>54792</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כנפי נשרים 24 ירושלים </FullAddress>
        <MotionID>0</MotionID>
        <CasePleaID>0</CasePleaID>
        <LinkedCaseID>0</LinkedCaseID>
        <PartyID>1</PartyID>
        <CasePartyCategoryID>2</CasePartyCategoryID>
        <LegalEntityAddressID>83522677</LegalEntityAddressID>
        <PleaTypeID>4</PleaTypeID>
        <LawyerOfficeName>משרד עו"ד יעל פיש</LawyerOfficeName>
        <LawyerOfficeID>71193302</LawyerOfficeID>
        <GroupPartyAlias/>
        <IsConverted>false</IsConverted>
        <LegalEntityNameID>72962096</LegalEntityNameID>
        <RepresentatedNamesOfAssistant/>
        <LegalEntityTypeID>4</LegalEntityTypeID>
        <IsVerdictExists>false</IsVerdictExists>
        <IsAsirAzir>false</IsAsirAzir>
        <MainAndSecSpec/>
        <IsPublicationProhibited>false</IsPublicationProhibited>
        <PublicationProhibitedFullName>יעל פיש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ניאזוב</FullName>
        <FirstName>נתנאל</FirstName>
        <LastName>ניאזוב</LastName>
        <PartyPropertyName/>
        <AuthenticationTypeAndNumber>ת"ז 016768582</AuthenticationTypeAndNumber>
        <RepresentatedOrRepresentativesNames>איילת מצויינים</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187182199</CasePartyID>
        <PartyTypeID>1</PartyTypeID>
        <ActivityStatusID>1</ActivityStatusID>
        <PartyAliasID>2</PartyAliasID>
        <PartyAliasName>נתבע</PartyAliasName>
        <OrdinalNumber>1</OrdinalNumber>
        <LegalEntityID>71390555</LegalEntityID>
        <CaseLegalEntityID>103754023</CaseLegalEntityID>
        <AuthenticationTypeID>1</AuthenticationTypeID>
        <AuthenticationTypeName>ת"ז</AuthenticationTypeName>
        <LegalEntityNumber>016768582</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257 בת הדר </FullAddress>
        <MotionID>0</MotionID>
        <CasePleaID>0</CasePleaID>
        <FatherName>גבריאל</FatherName>
        <LinkedCaseID>0</LinkedCaseID>
        <PartyID>2</PartyID>
        <CasePartyCategoryID>2</CasePartyCategoryID>
        <LegalEntityAddressID>81743355</LegalEntityAddressID>
        <PleaTypeID>4</PleaTypeID>
        <GroupPartyAlias>נתבעים</GroupPartyAlias>
        <IsConverted>false</IsConverted>
        <LegalEntityRegisteredNameID>7906384</LegalEntityRegisteredNameID>
        <LegalEntityNameID>86465690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נתנאל ניאזוב</PublicationProhibitedFullName>
      </CaseParties>
    </CasePartiesSelectionDS>
    <DecisionName>פסק דין  שניתנה ע"י  ענת אלפסי</DecisionName>
    <CourtDisplayName>בית משפט לענייני משפחה באשדוד</CourtDisplayName>
    <IsCaseJudgePanel>false</IsCaseJudgePanel>
    <DecisionSignatureDate>2024-09-07T22:25:04.8305465+03:00</DecisionSignatureDate>
    <OpenCaseDate>2018-10-04T09:55:00+03:00</OpenCaseDate>
    <CaseFeeSum>0.000</CaseFeeSum>
    <DecisionTypeID>2</DecisionTypeID>
    <DecisionSignatureUserName>ענת אלפסי</DecisionSignatureUserName>
    <DecisionSignatureDateHebrew>2024-09-07T22:25:04.8305465+03:00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ניאזוב נ' ניאזוב</CaseName>
    <DecisionNumberInCase>22</DecisionNumberInCase>
  </dt_Decision>
  <dt_DecisionCase>
    <DecisionID>0</DecisionID>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רון קדם</FullName>
        <FirstName>רון</FirstName>
        <LastName>קדם</LastName>
        <PartyPropertyName/>
        <AuthenticationTypeAndNumber>ת"ז 053639035</AuthenticationTypeAndNumber>
        <RepresentatedOrRepresentativesNames/>
        <RepresentatedOrRepresentativesCount>0</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206065124</CasePartyID>
        <PartyTypeID>5</PartyTypeID>
        <ActivityStatusID>1</ActivityStatusID>
        <PartyAliasID>102</PartyAliasID>
        <PartyAliasName>מומחה בית משפט</PartyAliasName>
        <LegalEntityID>72304604</LegalEntityID>
        <CaseLegalEntityID>109302947</CaseLegalEntityID>
        <AuthenticationTypeID>1</AuthenticationTypeID>
        <AuthenticationTypeName>ת"ז</AuthenticationTypeName>
        <LegalEntityNumber>053639035</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שד' הנשיאים 44/61 הוד השרון קומה 13</FullAddress>
        <EmailAddress>dr.actuar@gmail.com</EmailAddress>
        <MotionID>0</MotionID>
        <CasePleaID>0</CasePleaID>
        <LinkedCaseID>0</LinkedCaseID>
        <CasePartyCategoryID>1</CasePartyCategoryID>
        <LegalEntityAddressID>78857597</LegalEntityAddressID>
        <LegalEntityEmailAddressID>67988384</LegalEntityEmailAddressID>
        <PleaTypeID>4</PleaTypeID>
        <GroupPartyAlias/>
        <IsConverted>false</IsConverted>
        <LegalEntityNameID>76131482</LegalEntityNameID>
        <RepresentatedNamesOfAssistant/>
        <LegalEntityTypeID>6</LegalEntityTypeID>
        <IsVerdictExists>false</IsVerdictExists>
        <IsAsirAzir>false</IsAsirAzir>
        <MainAndSecSpec/>
        <IsPublicationProhibited>false</IsPublicationProhibited>
        <PublicationProhibitedFullName>רון קדם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אביגיל ביטון</FullName>
        <FirstName>אביגיל</FirstName>
        <LastName>ביטון</LastName>
        <PartyPropertyName/>
        <AuthenticationTypeAndNumber>ת"ז </AuthenticationTypeAndNumber>
        <RepresentatedOrRepresentativesNames/>
        <RepresentatedOrRepresentativesCount>0</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241301778</CasePartyID>
        <PartyTypeID>3</PartyTypeID>
        <ActivityStatusID>1</ActivityStatusID>
        <LegalEntityID>80512208</LegalEntityID>
        <CaseLegalEntityID>119864271</CaseLegalEntityID>
        <AssistantRoleID>33</AssistantRoleID>
        <AuthenticationTypeID>1</AuthenticationTypeID>
        <AuthenticationTypeName>ת"ז</AuthenticationTypeName>
        <IsMainPartyType>true</IsMainPartyType>
        <CaseDisplayIdentifier>8468-10-18</CaseDisplayIdentifier>
        <CaseTypeID>10262</CaseTypeID>
        <CaseTypeName>תביעה לאחר הסדר התדיינויות במשפחה (תלה"מ)</CaseTypeName>
        <CaseName>ניאזוב נ' ניאזוב</CaseName>
        <FullAddress/>
        <EmailAddress>avigail@shamaim.biz</EmailAddress>
        <MotionID>0</MotionID>
        <CasePleaID>0</CasePleaID>
        <LinkedCaseID>0</LinkedCaseID>
        <PartyID>1</PartyID>
        <CasePartyCategoryID>2</CasePartyCategoryID>
        <LegalEntityEmailAddressID>68184360</LegalEntityEmailAddressID>
        <PleaTypeID>4</PleaTypeID>
        <GroupPartyAlias/>
        <IsConverted>false</IsConverted>
        <LegalEntityNameID>93145622</LegalEntityNameID>
        <RepresentatedNamesOfAssistant/>
        <LegalEntityTypeID>1</LegalEntityTypeID>
        <IsVerdictExists>false</IsVerdictExists>
        <IsAsirAzir>false</IsAsirAzir>
        <MainAndSecSpec/>
        <IsPublicationProhibited>false</IsPublicationProhibited>
        <PublicationProhibitedFullName>אביגיל ביטון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איילת מצויינים</FullName>
        <FirstName>איילת</FirstName>
        <LastName>מצויינים</LastName>
        <PartyPropertyName/>
        <AuthenticationTypeAndNumber>מ.ר. 38985</AuthenticationTypeAndNumber>
        <RepresentatedOrRepresentativesNames>נתנאל ניאזוב</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187480752</CasePartyID>
        <PartyTypeID>2</PartyTypeID>
        <ActivityStatusID>1</ActivityStatusID>
        <PartyAliasID>21</PartyAliasID>
        <PartyAliasName>בא כוח נתבעים</PartyAliasName>
        <LegalEntityID>409416</LegalEntityID>
        <CaseLegalEntityID>103844315</CaseLegalEntityID>
        <AuthenticationTypeID>4</AuthenticationTypeID>
        <AuthenticationTypeName>מ.ר.</AuthenticationTypeName>
        <LegalEntityNumber>38985</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רח' צה"ל 99 אשקלון ומה 6 -609</FullAddress>
        <EmailAddress>ayeletm.law@gmail.com</EmailAddress>
        <MotionID>0</MotionID>
        <CasePleaID>0</CasePleaID>
        <FatherName xml:space="preserve">        </FatherName>
        <LinkedCaseID>0</LinkedCaseID>
        <PartyID>2</PartyID>
        <CasePartyCategoryID>2</CasePartyCategoryID>
        <LegalEntityAddressID>82527730</LegalEntityAddressID>
        <LegalEntityEmailAddressID>68018794</LegalEntityEmailAddressID>
        <PleaTypeID>4</PleaTypeID>
        <LawyerOfficeName>משרד עו"ד: איילת מצויינים</LawyerOfficeName>
        <LawyerOfficeID>450060</LawyerOfficeID>
        <GroupPartyAlias/>
        <IsConverted>false</IsConverted>
        <LegalEntityNameID>30400</LegalEntityNameID>
        <RepresentatedNamesOfAssistant/>
        <LegalEntityTypeID>4</LegalEntityTypeID>
        <IsVerdictExists>false</IsVerdictExists>
        <IsAsirAzir>false</IsAsirAzir>
        <MainAndSecSpec/>
        <IsPublicationProhibited>false</IsPublicationProhibited>
        <PublicationProhibitedFullName>איילת מצויינים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עדנה ניאזוב</FullName>
        <FirstName>עדנה</FirstName>
        <LastName>ניאזוב</LastName>
        <PartyPropertyName/>
        <AuthenticationTypeAndNumber>ת"ז 057880577</AuthenticationTypeAndNumber>
        <RepresentatedOrRepresentativesNames>יעל פיש</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187182197</CasePartyID>
        <PartyTypeID>1</PartyTypeID>
        <ActivityStatusID>1</ActivityStatusID>
        <PartyAliasID>1</PartyAliasID>
        <PartyAliasName>תובע</PartyAliasName>
        <OrdinalNumber>1</OrdinalNumber>
        <LegalEntityID>71390554</LegalEntityID>
        <CaseLegalEntityID>103754021</CaseLegalEntityID>
        <AuthenticationTypeID>1</AuthenticationTypeID>
        <AuthenticationTypeName>ת"ז</AuthenticationTypeName>
        <LegalEntityNumber>057880577</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257 בת הדר </FullAddress>
        <MotionID>0</MotionID>
        <CasePleaID>0</CasePleaID>
        <FatherName>גרשון</FatherName>
        <LinkedCaseID>0</LinkedCaseID>
        <PartyID>1</PartyID>
        <CasePartyCategoryID>2</CasePartyCategoryID>
        <LegalEntityAddressID>81743354</LegalEntityAddressID>
        <PleaTypeID>4</PleaTypeID>
        <GroupPartyAlias>תובעים</GroupPartyAlias>
        <IsConverted>false</IsConverted>
        <LegalEntityRegisteredNameID>7906383</LegalEntityRegisteredNameID>
        <LegalEntityNameID>86465689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עדנה ניאזוב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פיש</FullName>
        <FirstName>יעל</FirstName>
        <LastName>פיש</LastName>
        <PartyPropertyName/>
        <AuthenticationTypeAndNumber>מ.ר. 54792</AuthenticationTypeAndNumber>
        <RepresentatedOrRepresentativesNames>עדנה ניאזוב</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187182198</CasePartyID>
        <PartyTypeID>2</PartyTypeID>
        <ActivityStatusID>1</ActivityStatusID>
        <PartyAliasID>20</PartyAliasID>
        <PartyAliasName>בא כוח תובעים</PartyAliasName>
        <OrdinalNumber>1</OrdinalNumber>
        <LegalEntityID>70393451</LegalEntityID>
        <CaseLegalEntityID>103754022</CaseLegalEntityID>
        <AuthenticationTypeID>4</AuthenticationTypeID>
        <AuthenticationTypeName>מ.ר.</AuthenticationTypeName>
        <LegalEntityNumber>54792</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כנפי נשרים 24 ירושלים </FullAddress>
        <MotionID>0</MotionID>
        <CasePleaID>0</CasePleaID>
        <LinkedCaseID>0</LinkedCaseID>
        <PartyID>1</PartyID>
        <CasePartyCategoryID>2</CasePartyCategoryID>
        <LegalEntityAddressID>83522677</LegalEntityAddressID>
        <PleaTypeID>4</PleaTypeID>
        <LawyerOfficeName>משרד עו"ד יעל פיש</LawyerOfficeName>
        <LawyerOfficeID>71193302</LawyerOfficeID>
        <GroupPartyAlias/>
        <IsConverted>false</IsConverted>
        <LegalEntityNameID>72962096</LegalEntityNameID>
        <RepresentatedNamesOfAssistant/>
        <LegalEntityTypeID>4</LegalEntityTypeID>
        <IsVerdictExists>false</IsVerdictExists>
        <IsAsirAzir>false</IsAsirAzir>
        <MainAndSecSpec/>
        <IsPublicationProhibited>false</IsPublicationProhibited>
        <PublicationProhibitedFullName>יעל פיש</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נתנאל ניאזוב</FullName>
        <FirstName>נתנאל</FirstName>
        <LastName>ניאזוב</LastName>
        <PartyPropertyName/>
        <AuthenticationTypeAndNumber>ת"ז 016768582</AuthenticationTypeAndNumber>
        <RepresentatedOrRepresentativesNames>איילת מצויינים</RepresentatedOrRepresentativesNames>
        <RepresentatedOrRepresentativesCount>1</RepresentatedOrRepresentativesCount>
        <InvitedBy/>
        <CaseID>75815521</CaseID>
        <CaseJudicialPersonPresentationDS>
          <CaseJudicalPersonActive>
            <CaseID>75815521</CaseID>
            <JudicialPersonID>023736127@GOV.IL</JudicialPersonID>
            <JudicialPersonTypeID>1</JudicialPersonTypeID>
            <JudicialTypeID>1</JudicialTypeID>
            <IsChairman>false</IsChairman>
            <TreatmentStartDate>2018-10-04T09:58:21.927+03:00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187182199</CasePartyID>
        <PartyTypeID>1</PartyTypeID>
        <ActivityStatusID>1</ActivityStatusID>
        <PartyAliasID>2</PartyAliasID>
        <PartyAliasName>נתבע</PartyAliasName>
        <OrdinalNumber>1</OrdinalNumber>
        <LegalEntityID>71390555</LegalEntityID>
        <CaseLegalEntityID>103754023</CaseLegalEntityID>
        <AuthenticationTypeID>1</AuthenticationTypeID>
        <AuthenticationTypeName>ת"ז</AuthenticationTypeName>
        <LegalEntityNumber>016768582</LegalEntityNumber>
        <IsMainPartyType>true</IsMainPartyType>
        <CaseDisplayIdentifier>8468-10-18</CaseDisplayIdentifier>
        <CaseTypeID>10262</CaseTypeID>
        <CaseTypeName>תביעה לאחר הסדר התדיינויות במשפחה (תלה"מ)</CaseTypeName>
        <CaseName>ניאזוב נ' ניאזוב</CaseName>
        <FullAddress>257 בת הדר </FullAddress>
        <MotionID>0</MotionID>
        <CasePleaID>0</CasePleaID>
        <FatherName>גבריאל</FatherName>
        <LinkedCaseID>0</LinkedCaseID>
        <PartyID>2</PartyID>
        <CasePartyCategoryID>2</CasePartyCategoryID>
        <LegalEntityAddressID>81743355</LegalEntityAddressID>
        <PleaTypeID>4</PleaTypeID>
        <GroupPartyAlias>נתבעים</GroupPartyAlias>
        <IsConverted>false</IsConverted>
        <LegalEntityRegisteredNameID>7906384</LegalEntityRegisteredNameID>
        <LegalEntityNameID>86465690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נתנאל ניאזוב</PublicationProhibitedFullName>
      </CaseParties>
    </CasePartiesSelectionDS>
    <CaseName>ניאזוב נ' ניאזוב</CaseName>
    <CaseDisplayIdentifier>8468-10-18</CaseDisplayIdentifier>
    <CaseInterestID>10513</CaseInterestID>
    <CaseTypeShortName>תלה"מ</CaseTypeShortName>
  </dt_DecisionCase>
  <dt_DecisionJudgePanel>
    <JudgeID>023736127@GOV.IL</JudgeID>
    <DisplayName>ענת אלפסי</DisplayName>
    <RoleName>שופט</RoleName>
    <UserTitleName>שופטת, סגנית הנשיא</UserTitleName>
  </dt_DecisionJudgePanel>
  <dt_LegalEntityDetails>
    <Fax>077-3402032</Fax>
    <Phone>077-3402033</Phone>
    <AddressDesc>ומה 6 -609</AddressDesc>
    <PartyID>2</PartyID>
    <PartyTypeID>2</PartyTypeID>
    <DecisionID>0</DecisionID>
    <StreetName>רח' צה"ל 99</StreetName>
    <ZipCode>7859800</ZipCode>
    <CityName>אשקלון</CityName>
    <FullName>איילת מצויינים</FullName>
    <Email>ayeletm.law@gmail.com</Email>
    <IsPublicationProhibited>false</IsPublicationProhibited>
  </dt_LegalEntityDetails>
  <dt_LegalEntityDetails>
    <Fax>09-7722104</Fax>
    <Phone>09-7722104</Phone>
    <AddressDesc>קומה 13</AddressDesc>
    <PartyTypeID>5</PartyTypeID>
    <DecisionID>0</DecisionID>
    <StreetName>שד' הנשיאים 44/61</StreetName>
    <ZipCode>4537108</ZipCode>
    <CityName>הוד השרון</CityName>
    <FullName>רון קדם</FullName>
    <Email>dr.actuar@gmail.com</Email>
    <IsPublicationProhibited>false</IsPublicationProhibited>
  </dt_LegalEntityDetails>
  <dt_LegalEntityDetails>
    <Fax/>
    <Phone/>
    <AddressDesc/>
    <PartyID>1</PartyID>
    <PartyTypeID>3</PartyTypeID>
    <DecisionID>0</DecisionID>
    <AssistantRoleID>33</AssistantRoleID>
    <StreetName/>
    <CityName/>
    <FullName>אביגיל ביטון</FullName>
    <Email>avigail@shamaim.biz</Email>
    <IsPublicationProhibited>false</IsPublicationProhibited>
  </dt_LegalEntityDetails>
  <dt_LegalEntityDetails>
    <PartyID>1</PartyID>
    <PartyTypeID>1</PartyTypeID>
    <DecisionID>0</DecisionID>
    <StreetName>257</StreetName>
    <CityName>בת הדר</CityName>
    <FullName>עדנה ניאזוב</FullName>
    <IsPublicationProhibited>false</IsPublicationProhibited>
  </dt_LegalEntityDetails>
  <dt_LegalEntityDetails>
    <Fax>02-5633352</Fax>
    <Phone>02-5633351</Phone>
    <PartyID>1</PartyID>
    <PartyTypeID>2</PartyTypeID>
    <DecisionID>0</DecisionID>
    <StreetName>כנפי נשרים 24</StreetName>
    <CityName>ירושלים</CityName>
    <FullName>יעל פיש</FullName>
    <Email>tzf.law@gmail.com</Email>
    <IsPublicationProhibited>false</IsPublicationProhibited>
  </dt_LegalEntityDetails>
  <dt_LegalEntityDetails>
    <PartyID>2</PartyID>
    <PartyTypeID>1</PartyTypeID>
    <DecisionID>0</DecisionID>
    <StreetName>257</StreetName>
    <CityName>בת הדר</CityName>
    <FullName>נתנאל ניאזוב</FullName>
    <IsPublicationProhibited>false</IsPublicationProhibited>
  </dt_LegalEntityDetails>
  <dt_CaseJudicalPersonActive>
    <CaseJudicalPerson>שופטת, סגנית הנשיא ענת אלפסי</CaseJudicalPerson>
  </dt_CaseJudicalPersonActive>
  <dt_Sitting>
    <PreviousMeetingDate>2023-09-28T10:00:00+03:00</PreviousMeetingDate>
    <PreviousSittingTypeID>2</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2C3211E7-C671-43F0-A83F-93E008F41A9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4850</Words>
  <Characters>24251</Characters>
  <Application>Microsoft Office Word</Application>
  <DocSecurity>0</DocSecurity>
  <Lines>202</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2024-09-10T07:29:00Z</cp:lastPrinted>
  <dcterms:created xsi:type="dcterms:W3CDTF">2024-10-29T12:40:00Z</dcterms:created>
  <dcterms:modified xsi:type="dcterms:W3CDTF">2024-10-29T12:40:00Z</dcterms:modified>
</cp:coreProperties>
</file>